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jc w:val="center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</w:rPr>
        <w:t xml:space="preserve"> «Лицей № 21»</w:t>
      </w:r>
    </w:p>
    <w:p>
      <w:pPr>
        <w:pStyle w:val="7"/>
        <w:jc w:val="center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276"/>
        </w:tabs>
        <w:spacing w:after="0" w:line="240" w:lineRule="auto"/>
        <w:jc w:val="center"/>
        <w:rPr>
          <w:rFonts w:hint="default" w:ascii="Times New Roman" w:hAnsi="Times New Roman" w:cs="Times New Roman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276"/>
        </w:tabs>
        <w:spacing w:after="0" w:line="240" w:lineRule="auto"/>
        <w:jc w:val="center"/>
        <w:rPr>
          <w:rFonts w:hint="default" w:ascii="Times New Roman" w:hAnsi="Times New Roman" w:cs="Times New Roman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276"/>
        </w:tabs>
        <w:spacing w:after="0" w:line="240" w:lineRule="auto"/>
        <w:jc w:val="center"/>
        <w:rPr>
          <w:rFonts w:hint="default" w:ascii="Times New Roman" w:hAnsi="Times New Roman" w:cs="Times New Roman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276"/>
        </w:tabs>
        <w:spacing w:after="0" w:line="240" w:lineRule="auto"/>
        <w:jc w:val="center"/>
        <w:rPr>
          <w:rFonts w:hint="default" w:ascii="Times New Roman" w:hAnsi="Times New Roman" w:cs="Times New Roman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276"/>
        </w:tabs>
        <w:spacing w:after="0" w:line="240" w:lineRule="auto"/>
        <w:jc w:val="center"/>
        <w:rPr>
          <w:rFonts w:hint="default" w:ascii="Times New Roman" w:hAnsi="Times New Roman" w:cs="Times New Roman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276"/>
        </w:tabs>
        <w:spacing w:after="0" w:line="240" w:lineRule="auto"/>
        <w:jc w:val="center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ПРОЕКТ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276"/>
        </w:tabs>
        <w:spacing w:after="0" w:line="240" w:lineRule="auto"/>
        <w:rPr>
          <w:rFonts w:hint="default" w:ascii="Times New Roman" w:hAnsi="Times New Roman" w:cs="Times New Roman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276"/>
        </w:tabs>
        <w:spacing w:after="0" w:line="240" w:lineRule="auto"/>
        <w:jc w:val="center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На тему «Коммуникативная игра для знакомства в новом коллективе»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276"/>
        </w:tabs>
        <w:spacing w:after="0" w:line="240" w:lineRule="auto"/>
        <w:ind w:left="4678"/>
        <w:rPr>
          <w:rFonts w:hint="default" w:ascii="Times New Roman" w:hAnsi="Times New Roman" w:cs="Times New Roman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276"/>
        </w:tabs>
        <w:spacing w:after="0" w:line="240" w:lineRule="auto"/>
        <w:ind w:left="4678"/>
        <w:rPr>
          <w:rFonts w:hint="default" w:ascii="Times New Roman" w:hAnsi="Times New Roman" w:cs="Times New Roman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276"/>
        </w:tabs>
        <w:spacing w:after="0" w:line="240" w:lineRule="auto"/>
        <w:ind w:left="4678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Выполнила ученица 10 «Б» класса 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276"/>
        </w:tabs>
        <w:spacing w:after="0" w:line="240" w:lineRule="auto"/>
        <w:ind w:left="4678"/>
        <w:jc w:val="righ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Казьмина Софья Сергеевна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276"/>
        </w:tabs>
        <w:spacing w:after="0" w:line="240" w:lineRule="auto"/>
        <w:ind w:left="4678"/>
        <w:rPr>
          <w:rFonts w:hint="default" w:ascii="Times New Roman" w:hAnsi="Times New Roman" w:cs="Times New Roman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276"/>
        </w:tabs>
        <w:spacing w:after="0" w:line="240" w:lineRule="auto"/>
        <w:ind w:left="4678"/>
        <w:rPr>
          <w:rFonts w:hint="default" w:ascii="Times New Roman" w:hAnsi="Times New Roman" w:cs="Times New Roman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276"/>
        </w:tabs>
        <w:spacing w:after="0" w:line="240" w:lineRule="auto"/>
        <w:ind w:left="4678"/>
        <w:jc w:val="righ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Руководитель проекта: Хан Юлиан Александрович 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276"/>
        </w:tabs>
        <w:spacing w:after="0" w:line="240" w:lineRule="auto"/>
        <w:ind w:left="4678"/>
        <w:jc w:val="righ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                                      Должность: педагог дополнительного образования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276"/>
        </w:tabs>
        <w:spacing w:after="0" w:line="240" w:lineRule="auto"/>
        <w:ind w:left="4678"/>
        <w:jc w:val="righ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Ф.И.О. учителя: Попова Татьяна Сергеевна</w:t>
      </w:r>
    </w:p>
    <w:p>
      <w:pPr>
        <w:jc w:val="both"/>
        <w:rPr>
          <w:rFonts w:hint="default" w:ascii="Times New Roman" w:hAnsi="Times New Roman" w:cs="Times New Roman"/>
          <w:color w:val="FF0000"/>
          <w:sz w:val="28"/>
          <w:szCs w:val="28"/>
        </w:rPr>
        <w:sectPr>
          <w:pgSz w:w="11906" w:h="16838"/>
          <w:pgMar w:top="1134" w:right="851" w:bottom="1134" w:left="1701" w:header="709" w:footer="709" w:gutter="0"/>
          <w:pgNumType w:fmt="decimal"/>
          <w:cols w:space="708" w:num="1"/>
          <w:docGrid w:linePitch="360" w:charSpace="0"/>
        </w:sectPr>
      </w:pPr>
      <w:r>
        <w:rPr>
          <w:rFonts w:hint="default" w:ascii="Times New Roman" w:hAnsi="Times New Roman" w:cs="Times New Roman"/>
          <w:sz w:val="28"/>
          <w:szCs w:val="28"/>
        </w:rPr>
        <w:t xml:space="preserve">Тамбов, </w:t>
      </w:r>
      <w:r>
        <w:rPr>
          <w:rFonts w:hint="default" w:ascii="Times New Roman" w:hAnsi="Times New Roman" w:cs="Times New Roman"/>
          <w:color w:val="FF0000"/>
          <w:sz w:val="28"/>
          <w:szCs w:val="28"/>
        </w:rPr>
        <w:t>2022</w:t>
      </w:r>
    </w:p>
    <w:p>
      <w:pPr>
        <w:jc w:val="both"/>
        <w:rPr>
          <w:rFonts w:hint="default" w:ascii="Times New Roman" w:hAnsi="Times New Roman" w:cs="Times New Roman"/>
          <w:color w:val="FF0000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ОГЛАВЛЕНИЕ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ВВЕДЕНИЕ.</w:t>
      </w:r>
    </w:p>
    <w:p>
      <w:pPr>
        <w:spacing w:before="0" w:beforeAutospacing="0" w:after="0" w:afterAutospacing="0" w:line="360" w:lineRule="auto"/>
        <w:ind w:left="0"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ГЛАВА 1.Теоретическ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ая</w:t>
      </w:r>
      <w:r>
        <w:rPr>
          <w:rFonts w:hint="default" w:ascii="Times New Roman" w:hAnsi="Times New Roman"/>
          <w:color w:val="auto"/>
          <w:sz w:val="28"/>
          <w:szCs w:val="28"/>
          <w:lang w:val="ru-RU"/>
        </w:rPr>
        <w:t xml:space="preserve"> часть</w:t>
      </w:r>
      <w:r>
        <w:rPr>
          <w:rFonts w:ascii="Times New Roman" w:hAnsi="Times New Roman"/>
          <w:color w:val="auto"/>
          <w:sz w:val="28"/>
          <w:szCs w:val="28"/>
        </w:rPr>
        <w:t>:………………………………3стр</w:t>
      </w:r>
    </w:p>
    <w:p>
      <w:pPr>
        <w:spacing w:before="0" w:beforeAutospacing="0" w:after="0" w:afterAutospacing="0" w:line="360" w:lineRule="auto"/>
        <w:ind w:left="0"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1.</w:t>
      </w:r>
      <w:r>
        <w:rPr>
          <w:rFonts w:hint="default" w:ascii="Times New Roman" w:hAnsi="Times New Roman"/>
          <w:color w:val="auto"/>
          <w:sz w:val="28"/>
          <w:szCs w:val="28"/>
          <w:lang w:val="ru-RU"/>
        </w:rPr>
        <w:t>1</w:t>
      </w:r>
      <w:r>
        <w:rPr>
          <w:rFonts w:ascii="Times New Roman" w:hAnsi="Times New Roman"/>
          <w:color w:val="auto"/>
          <w:sz w:val="28"/>
          <w:szCs w:val="28"/>
        </w:rPr>
        <w:t xml:space="preserve">. 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Аналоги</w:t>
      </w:r>
      <w:r>
        <w:rPr>
          <w:rFonts w:hint="default" w:ascii="Times New Roman" w:hAnsi="Times New Roman"/>
          <w:color w:val="auto"/>
          <w:sz w:val="28"/>
          <w:szCs w:val="28"/>
          <w:lang w:val="ru-RU"/>
        </w:rPr>
        <w:t>:</w:t>
      </w:r>
      <w:r>
        <w:rPr>
          <w:rFonts w:ascii="Times New Roman" w:hAnsi="Times New Roman"/>
          <w:color w:val="auto"/>
          <w:sz w:val="28"/>
          <w:szCs w:val="28"/>
        </w:rPr>
        <w:t>……………………………………………………..</w:t>
      </w:r>
      <w:r>
        <w:rPr>
          <w:rFonts w:hint="default" w:ascii="Times New Roman" w:hAnsi="Times New Roman"/>
          <w:color w:val="auto"/>
          <w:sz w:val="28"/>
          <w:szCs w:val="28"/>
          <w:lang w:val="ru-RU"/>
        </w:rPr>
        <w:t>5</w:t>
      </w:r>
      <w:r>
        <w:rPr>
          <w:rFonts w:ascii="Times New Roman" w:hAnsi="Times New Roman"/>
          <w:color w:val="auto"/>
          <w:sz w:val="28"/>
          <w:szCs w:val="28"/>
        </w:rPr>
        <w:t>стр</w:t>
      </w:r>
    </w:p>
    <w:p>
      <w:pPr>
        <w:spacing w:before="0" w:beforeAutospacing="0" w:after="0" w:afterAutospacing="0" w:line="360" w:lineRule="auto"/>
        <w:ind w:left="0"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1.</w:t>
      </w:r>
      <w:r>
        <w:rPr>
          <w:rFonts w:hint="default" w:ascii="Times New Roman" w:hAnsi="Times New Roman"/>
          <w:color w:val="auto"/>
          <w:sz w:val="28"/>
          <w:szCs w:val="28"/>
          <w:lang w:val="ru-RU"/>
        </w:rPr>
        <w:t>2</w:t>
      </w:r>
      <w:r>
        <w:rPr>
          <w:rFonts w:ascii="Times New Roman" w:hAnsi="Times New Roman"/>
          <w:color w:val="auto"/>
          <w:sz w:val="28"/>
          <w:szCs w:val="28"/>
        </w:rPr>
        <w:t xml:space="preserve">. 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Вывод</w:t>
      </w:r>
      <w:r>
        <w:rPr>
          <w:rFonts w:ascii="Times New Roman" w:hAnsi="Times New Roman"/>
          <w:color w:val="auto"/>
          <w:sz w:val="28"/>
          <w:szCs w:val="28"/>
        </w:rPr>
        <w:t>: ………………………………………………...</w:t>
      </w:r>
      <w:r>
        <w:rPr>
          <w:rFonts w:hint="default" w:ascii="Times New Roman" w:hAnsi="Times New Roman"/>
          <w:color w:val="auto"/>
          <w:sz w:val="28"/>
          <w:szCs w:val="28"/>
          <w:lang w:val="ru-RU"/>
        </w:rPr>
        <w:t>7</w:t>
      </w:r>
      <w:r>
        <w:rPr>
          <w:rFonts w:ascii="Times New Roman" w:hAnsi="Times New Roman"/>
          <w:color w:val="auto"/>
          <w:sz w:val="28"/>
          <w:szCs w:val="28"/>
        </w:rPr>
        <w:t>стр</w:t>
      </w:r>
    </w:p>
    <w:p>
      <w:pPr>
        <w:spacing w:before="0" w:beforeAutospacing="0" w:after="0" w:afterAutospacing="0" w:line="360" w:lineRule="auto"/>
        <w:ind w:left="0"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ГЛАВА 2. Практическая 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часть</w:t>
      </w:r>
      <w:r>
        <w:rPr>
          <w:rFonts w:ascii="Times New Roman" w:hAnsi="Times New Roman"/>
          <w:color w:val="auto"/>
          <w:sz w:val="28"/>
          <w:szCs w:val="28"/>
        </w:rPr>
        <w:t>:</w:t>
      </w:r>
    </w:p>
    <w:p>
      <w:pPr>
        <w:spacing w:before="0" w:beforeAutospacing="0" w:after="0" w:afterAutospacing="0" w:line="300" w:lineRule="auto"/>
        <w:ind w:left="0"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2.1.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Концепция</w:t>
      </w:r>
      <w:r>
        <w:rPr>
          <w:rFonts w:hint="default" w:ascii="Times New Roman" w:hAnsi="Times New Roman"/>
          <w:color w:val="auto"/>
          <w:sz w:val="28"/>
          <w:szCs w:val="28"/>
          <w:lang w:val="ru-RU"/>
        </w:rPr>
        <w:t xml:space="preserve"> игры:</w:t>
      </w:r>
      <w:r>
        <w:rPr>
          <w:rFonts w:ascii="Times New Roman" w:hAnsi="Times New Roman"/>
          <w:color w:val="auto"/>
          <w:sz w:val="28"/>
          <w:szCs w:val="28"/>
        </w:rPr>
        <w:t>…………………………………</w:t>
      </w:r>
      <w:r>
        <w:rPr>
          <w:rFonts w:hint="default" w:ascii="Times New Roman" w:hAnsi="Times New Roman"/>
          <w:color w:val="auto"/>
          <w:sz w:val="28"/>
          <w:szCs w:val="28"/>
          <w:lang w:val="ru-RU"/>
        </w:rPr>
        <w:t>8</w:t>
      </w:r>
      <w:r>
        <w:rPr>
          <w:rFonts w:ascii="Times New Roman" w:hAnsi="Times New Roman"/>
          <w:color w:val="auto"/>
          <w:sz w:val="28"/>
          <w:szCs w:val="28"/>
        </w:rPr>
        <w:t>стр</w:t>
      </w:r>
    </w:p>
    <w:p>
      <w:pPr>
        <w:spacing w:before="0" w:beforeAutospacing="0" w:after="0" w:afterAutospacing="0" w:line="360" w:lineRule="auto"/>
        <w:ind w:left="0"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2.</w:t>
      </w:r>
      <w:r>
        <w:rPr>
          <w:rFonts w:hint="default" w:ascii="Times New Roman" w:hAnsi="Times New Roman"/>
          <w:color w:val="auto"/>
          <w:sz w:val="28"/>
          <w:szCs w:val="28"/>
          <w:lang w:val="ru-RU"/>
        </w:rPr>
        <w:t>2</w:t>
      </w:r>
      <w:r>
        <w:rPr>
          <w:rFonts w:ascii="Times New Roman" w:hAnsi="Times New Roman"/>
          <w:color w:val="auto"/>
          <w:sz w:val="28"/>
          <w:szCs w:val="28"/>
        </w:rPr>
        <w:t xml:space="preserve">. 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Постановка</w:t>
      </w:r>
      <w:r>
        <w:rPr>
          <w:rFonts w:hint="default" w:ascii="Times New Roman" w:hAnsi="Times New Roman"/>
          <w:color w:val="auto"/>
          <w:sz w:val="28"/>
          <w:szCs w:val="28"/>
          <w:lang w:val="ru-RU"/>
        </w:rPr>
        <w:t xml:space="preserve"> требований игры</w:t>
      </w:r>
      <w:r>
        <w:rPr>
          <w:rFonts w:ascii="Times New Roman" w:hAnsi="Times New Roman"/>
          <w:color w:val="auto"/>
          <w:sz w:val="28"/>
          <w:szCs w:val="28"/>
        </w:rPr>
        <w:t>: ……………………………………</w:t>
      </w:r>
      <w:r>
        <w:rPr>
          <w:rFonts w:hint="default" w:ascii="Times New Roman" w:hAnsi="Times New Roman"/>
          <w:color w:val="auto"/>
          <w:sz w:val="28"/>
          <w:szCs w:val="28"/>
          <w:lang w:val="ru-RU"/>
        </w:rPr>
        <w:t>9</w:t>
      </w:r>
      <w:r>
        <w:rPr>
          <w:rFonts w:ascii="Times New Roman" w:hAnsi="Times New Roman"/>
          <w:color w:val="auto"/>
          <w:sz w:val="28"/>
          <w:szCs w:val="28"/>
        </w:rPr>
        <w:t>стр</w:t>
      </w:r>
    </w:p>
    <w:p>
      <w:pPr>
        <w:spacing w:before="0" w:beforeAutospacing="0" w:after="0" w:afterAutospacing="0" w:line="360" w:lineRule="auto"/>
        <w:ind w:left="0" w:firstLine="709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>2.3. Ход работы:</w:t>
      </w:r>
      <w:r>
        <w:rPr>
          <w:rFonts w:ascii="Times New Roman" w:hAnsi="Times New Roman"/>
          <w:color w:val="auto"/>
          <w:sz w:val="28"/>
          <w:szCs w:val="28"/>
        </w:rPr>
        <w:t>………………………………………..……………</w:t>
      </w:r>
      <w:r>
        <w:rPr>
          <w:rFonts w:hint="default" w:ascii="Times New Roman" w:hAnsi="Times New Roman"/>
          <w:color w:val="auto"/>
          <w:sz w:val="28"/>
          <w:szCs w:val="28"/>
          <w:lang w:val="ru-RU"/>
        </w:rPr>
        <w:t>10стр</w:t>
      </w:r>
    </w:p>
    <w:p>
      <w:pPr>
        <w:spacing w:before="0" w:beforeAutospacing="0" w:after="0" w:afterAutospacing="0" w:line="360" w:lineRule="auto"/>
        <w:ind w:left="0"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ЗАКЛЮЧЕНИЕ: ………………………………………..……………..</w:t>
      </w:r>
      <w:r>
        <w:rPr>
          <w:rFonts w:hint="default" w:ascii="Times New Roman" w:hAnsi="Times New Roman"/>
          <w:color w:val="auto"/>
          <w:sz w:val="28"/>
          <w:szCs w:val="28"/>
          <w:lang w:val="ru-RU"/>
        </w:rPr>
        <w:t>13</w:t>
      </w:r>
      <w:r>
        <w:rPr>
          <w:rFonts w:ascii="Times New Roman" w:hAnsi="Times New Roman"/>
          <w:color w:val="auto"/>
          <w:sz w:val="28"/>
          <w:szCs w:val="28"/>
        </w:rPr>
        <w:t>стр</w:t>
      </w:r>
    </w:p>
    <w:p>
      <w:pPr>
        <w:spacing w:before="0" w:beforeAutospacing="0" w:after="0" w:afterAutospacing="0" w:line="360" w:lineRule="auto"/>
        <w:ind w:left="0"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СПИСОК ИСПОЛЬЗУЕМОЙ ЛИТЕРАТУРЫ:……..………………</w:t>
      </w:r>
      <w:r>
        <w:rPr>
          <w:rFonts w:hint="default" w:ascii="Times New Roman" w:hAnsi="Times New Roman"/>
          <w:color w:val="auto"/>
          <w:sz w:val="28"/>
          <w:szCs w:val="28"/>
          <w:lang w:val="ru-RU"/>
        </w:rPr>
        <w:t>14</w:t>
      </w:r>
      <w:r>
        <w:rPr>
          <w:rFonts w:ascii="Times New Roman" w:hAnsi="Times New Roman"/>
          <w:color w:val="auto"/>
          <w:sz w:val="28"/>
          <w:szCs w:val="28"/>
        </w:rPr>
        <w:t>стр</w:t>
      </w:r>
    </w:p>
    <w:p>
      <w:pPr>
        <w:jc w:val="both"/>
        <w:rPr>
          <w:rFonts w:ascii="Times New Roman" w:hAnsi="Times New Roman"/>
          <w:b/>
          <w:sz w:val="28"/>
          <w:szCs w:val="28"/>
        </w:rPr>
      </w:pPr>
    </w:p>
    <w:p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>
      <w:pPr>
        <w:jc w:val="both"/>
        <w:rPr>
          <w:rFonts w:ascii="Times New Roman" w:hAnsi="Times New Roman"/>
          <w:b/>
          <w:sz w:val="28"/>
          <w:szCs w:val="28"/>
        </w:rPr>
      </w:pPr>
    </w:p>
    <w:p>
      <w:pPr>
        <w:jc w:val="both"/>
        <w:rPr>
          <w:rFonts w:ascii="Times New Roman" w:hAnsi="Times New Roman"/>
          <w:b/>
          <w:sz w:val="28"/>
          <w:szCs w:val="28"/>
        </w:rPr>
      </w:pPr>
    </w:p>
    <w:p>
      <w:pPr>
        <w:jc w:val="both"/>
        <w:rPr>
          <w:rFonts w:ascii="Times New Roman" w:hAnsi="Times New Roman"/>
          <w:b/>
          <w:sz w:val="28"/>
          <w:szCs w:val="28"/>
        </w:rPr>
      </w:pPr>
    </w:p>
    <w:p>
      <w:pPr>
        <w:jc w:val="both"/>
        <w:rPr>
          <w:rFonts w:ascii="Times New Roman" w:hAnsi="Times New Roman"/>
          <w:b/>
          <w:sz w:val="28"/>
          <w:szCs w:val="28"/>
        </w:rPr>
      </w:pPr>
    </w:p>
    <w:p>
      <w:pPr>
        <w:jc w:val="both"/>
        <w:rPr>
          <w:rFonts w:ascii="Times New Roman" w:hAnsi="Times New Roman"/>
          <w:b/>
          <w:sz w:val="28"/>
          <w:szCs w:val="28"/>
        </w:rPr>
      </w:pPr>
    </w:p>
    <w:p>
      <w:pPr>
        <w:jc w:val="both"/>
        <w:rPr>
          <w:rFonts w:ascii="Times New Roman" w:hAnsi="Times New Roman"/>
          <w:b/>
          <w:sz w:val="28"/>
          <w:szCs w:val="28"/>
        </w:rPr>
      </w:pPr>
    </w:p>
    <w:p>
      <w:pPr>
        <w:jc w:val="both"/>
        <w:rPr>
          <w:rFonts w:ascii="Times New Roman" w:hAnsi="Times New Roman"/>
          <w:b/>
          <w:sz w:val="28"/>
          <w:szCs w:val="28"/>
        </w:rPr>
      </w:pPr>
    </w:p>
    <w:p>
      <w:pPr>
        <w:jc w:val="both"/>
        <w:rPr>
          <w:rFonts w:ascii="Times New Roman" w:hAnsi="Times New Roman"/>
          <w:b/>
          <w:sz w:val="28"/>
          <w:szCs w:val="28"/>
        </w:rPr>
      </w:pPr>
    </w:p>
    <w:p>
      <w:pPr>
        <w:jc w:val="both"/>
        <w:rPr>
          <w:rFonts w:ascii="Times New Roman" w:hAnsi="Times New Roman"/>
          <w:b/>
          <w:sz w:val="28"/>
          <w:szCs w:val="28"/>
        </w:rPr>
      </w:pPr>
    </w:p>
    <w:p>
      <w:pPr>
        <w:jc w:val="both"/>
        <w:rPr>
          <w:rFonts w:ascii="Times New Roman" w:hAnsi="Times New Roman"/>
          <w:b/>
          <w:sz w:val="28"/>
          <w:szCs w:val="28"/>
        </w:rPr>
        <w:sectPr>
          <w:footerReference r:id="rId5" w:type="default"/>
          <w:pgSz w:w="11906" w:h="16838"/>
          <w:pgMar w:top="1134" w:right="851" w:bottom="1134" w:left="1701" w:header="709" w:footer="709" w:gutter="0"/>
          <w:pgNumType w:fmt="decimal" w:start="1"/>
          <w:cols w:space="708" w:num="1"/>
          <w:docGrid w:linePitch="360" w:charSpace="0"/>
        </w:sectPr>
      </w:pPr>
    </w:p>
    <w:p>
      <w:pPr>
        <w:jc w:val="both"/>
        <w:rPr>
          <w:rFonts w:ascii="Times New Roman" w:hAnsi="Times New Roman"/>
          <w:b w:val="0"/>
          <w:bCs/>
          <w:sz w:val="28"/>
          <w:szCs w:val="28"/>
        </w:rPr>
      </w:pPr>
      <w:r>
        <w:rPr>
          <w:rFonts w:ascii="Times New Roman" w:hAnsi="Times New Roman"/>
          <w:b w:val="0"/>
          <w:bCs/>
          <w:sz w:val="28"/>
          <w:szCs w:val="28"/>
        </w:rPr>
        <w:t xml:space="preserve">ВВЕДЕНИЕ </w:t>
      </w:r>
    </w:p>
    <w:p>
      <w:pPr>
        <w:jc w:val="both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>Общение – основное условие развития ребенка, важнейший фактор формирования личности, один из главных видов деятельности человека, устремленный на познание и оценку самого себя через посредство других людей. Под общением понимается взаимодействие людей, направленное на согласование и объединение усилий с целью достижения общего результата.С первых дней жизни ребенка общение является одним из важнейших факторов его психического развития. Группа детского сада – это первое социальное объединение детей, в котором они занимают различное положение. Практически в каждой группе   разворачивается сложная и порой драматическая картина межличностных отношений детей. Дошкольники дружат,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/>
          <w:sz w:val="28"/>
          <w:szCs w:val="28"/>
        </w:rPr>
        <w:t>сорятся,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/>
          <w:sz w:val="28"/>
          <w:szCs w:val="28"/>
        </w:rPr>
        <w:t>мирятся, обижаются, ревнуют, здесь выделяются дети, испытывающие трудности в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/>
          <w:sz w:val="28"/>
          <w:szCs w:val="28"/>
        </w:rPr>
        <w:t xml:space="preserve">общении.  Все эти отношения остро переживаются участниками и несут массу разнообразных эмоций. Эмоциональная напряженность и конфликтность в сфере детских отношений значительно выше, чем в сфере общения со взрослым. Взрослые иногда не подозревают о той гамме чувств и отношений, которую переживают дети, не придают особого значения детским ссорам и обидам. Между тем опыт первых отношений со сверстниками является тем фундаментом, на котором строится дальнейшее развитие личности ребенка. Этот первый опыт во многом определяет характер отношения человека к себе, к другим, к миру в целом. Именно по  этому в настоящее время одной из актуальных проблем воспитания является проблема   развития   у  детей    коммуникативных навыков в различных ситуациях общения: со сверстниками, педагогами, родителями, другими людьми.Большое значение в  воспитании, обучении и развитии коммуникативной деятельности детей отводится  коммуникативным  играм. 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 xml:space="preserve">Коммуникативные игры позволяют людям сблизиться и лучше узнать друг друга, учат проявлять заботу, внимание, сочувствие к сверстникам, продуктивно общаться, создать эмоционально-положительный микроклимат в группе. Использование коммуникативных игр способствует развитию навыков общения, коммуникативных способностей детей и положительно влияет на формирование доброжелательных отношений в группе сверстников. Умение любить и принимать себя, доброжелательно относиться к окружающим – факторы, определяющие судьбу ребенка, дающие ему возможность в будущем стать достойным членом общества, полнее реализоваться как личность. Формирование коммуникативности - важное условие нормального психологического развития ребенка. А также одна из основных задач подготовки его к дальнейшей жизни. Развитие коммуникативных навыков не вызывает особой тревоги, пока дошкольник </w:t>
      </w:r>
      <w:r>
        <w:rPr>
          <w:rFonts w:ascii="Times New Roman" w:hAnsi="Times New Roman"/>
          <w:sz w:val="28"/>
          <w:szCs w:val="28"/>
        </w:rPr>
        <w:t>общается только с домочадцами. Отношения с другими людьми зарождаются и наиболее интенсивно развиваются в дошкольном возрасте. Первый опыт таких отношений становится тем фундаментом, на котором строится дальнейшее развитие личности. От того, как сложатся отношения ребёнка в его коллективе, во многом зависит последующий путь его личностного и социального развития, а значит и его дальнейшая судьба. Особую важность эта проблема приобретает в настоящее время, когда коммуникативное развитие детей вызывает серьёзную тревогу. Действительно, всё чаще взрослые стали сталкиваться с нарушениями в сфере общения, а также с недостаточным развитием эмоциональной сферы детей. Дети стали меньше общаться не только с взрослыми, но и друг с другом. А ведь живое человеческое общение существенно обогащает жизнь детей, раскрашивает яркими красками сферу их ощущений. Ребёнок, который мало общается со сверстниками и не принимается ими из-за неумения организовать общение, быть интересным окружающим, чувствует себя уязвлённым и отвергнутым, что может привести к эмоциональному неблагополучию: снижению самооценки, возрастанию робости в контактах, замкнутости, формированию тревожности или наоборот, к чрезмерной агрессивности поведения. Согласно новым требованиям государственного стандарта образования в Российской Федерации одним из ведущих приоритетов является коммуникативная направленность учебного процесса, так как формирование личности, способной к организации межличностного взаимодействия, решению коммуникативных задач, обеспечивает успешную ее адаптацию в современном социокультурном пространстве.</w:t>
      </w: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ГЛАВА 1</w:t>
      </w:r>
      <w:r>
        <w:rPr>
          <w:rFonts w:hint="default" w:ascii="Times New Roman" w:hAnsi="Times New Roman"/>
          <w:sz w:val="28"/>
          <w:szCs w:val="28"/>
          <w:lang w:val="ru-RU"/>
        </w:rPr>
        <w:t>.Теоретическая часть: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0"/>
          <w:bCs/>
          <w:sz w:val="28"/>
          <w:szCs w:val="28"/>
        </w:rPr>
        <w:t>Коммуникативная игра</w:t>
      </w:r>
      <w:r>
        <w:rPr>
          <w:rFonts w:ascii="Times New Roman" w:hAnsi="Times New Roman"/>
          <w:sz w:val="28"/>
          <w:szCs w:val="28"/>
        </w:rPr>
        <w:t xml:space="preserve"> – это совместная деятельность детей, способ самовыражения, взаимного сотрудничества, где партнеры находятся в позиции «на равных», стараются учитывать особенности и интересы друг друга. </w:t>
      </w:r>
    </w:p>
    <w:p>
      <w:pPr>
        <w:jc w:val="both"/>
        <w:rPr>
          <w:rFonts w:ascii="Times New Roman" w:hAnsi="Times New Roman"/>
          <w:b w:val="0"/>
          <w:bCs/>
          <w:sz w:val="28"/>
          <w:szCs w:val="28"/>
        </w:rPr>
      </w:pPr>
      <w:r>
        <w:rPr>
          <w:rFonts w:ascii="Times New Roman" w:hAnsi="Times New Roman"/>
          <w:b w:val="0"/>
          <w:bCs/>
          <w:sz w:val="28"/>
          <w:szCs w:val="28"/>
        </w:rPr>
        <w:t xml:space="preserve">Цель коммуникативных игр: 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развитие динамической стороны общения: легкости вступления в контакт, инициативности, готовности к общению.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развитие эмпатии, сочувствия к партнеру, эмоциональности и выразительности невербальных средств общения.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развитие позитивного самоощущения, что связано с состоянием раскрепощенности, уверенности в себе, ощущением собственного эмоционального благополучия, своей значимости в детском коллективе, сформированной положительной самооценки. 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развивать у детей социальные навыки: освоение различных способов разрешения конфликтных ситуаций; 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-развивать умение договариваться, соблюдать очерёдность, устанавливать новые контакты.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формировать коммуникативность ребёнка – умение распознавать эмоциональные переживания и состояния окружающих, выражение собственных переживаний.</w:t>
      </w:r>
    </w:p>
    <w:p>
      <w:pPr>
        <w:jc w:val="both"/>
        <w:rPr>
          <w:rFonts w:ascii="Times New Roman" w:hAnsi="Times New Roman"/>
          <w:b w:val="0"/>
          <w:bCs/>
          <w:sz w:val="28"/>
          <w:szCs w:val="28"/>
        </w:rPr>
      </w:pPr>
      <w:r>
        <w:rPr>
          <w:rFonts w:ascii="Times New Roman" w:hAnsi="Times New Roman"/>
          <w:b w:val="0"/>
          <w:bCs/>
          <w:sz w:val="28"/>
          <w:szCs w:val="28"/>
        </w:rPr>
        <w:t>Значение коммуникативных игр: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Детское переживание радости со сверстниками в дальнейшем превращается в жизнерадостность, оптимистическое отношение к жизни, умение ладить с людьми, успешно решать жизненные проблемы, добиваться поставленных целей. Напротив, отсутствие или недоразвитие коммуникативных способностей играет дезорганизующую роль, приводит к задержке общего психического развития ребенка, а в дальнейшем – к формированию негативной жизненной позиции. 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Коммуникативные игры - (чему учат игры) 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помогают адаптироваться 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-снимают телесные зажимы 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способствуют эмоциональной разрядке 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развивает воображение 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развивают мимику и жесты 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активизирует внимание 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учат соблюдать правила 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знакомят с чувствами и учат их распознавать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развивают социальные навыки (освоение различных способов решения конфликтных ситуаций) 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уметь распознавать эмоциональные переживания окружающих и собственные чувства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воспитывает положительное отношение к себе, другим людям.</w:t>
      </w:r>
    </w:p>
    <w:p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 w:val="0"/>
          <w:bCs/>
          <w:sz w:val="28"/>
          <w:szCs w:val="28"/>
        </w:rPr>
        <w:t>Игры с конфликтными детьми: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Снять невербальную агрессию, предоставить ребенку возможность «легальным образом» выплеснуть гнев, снять излишнее эмоциональное и мышечное напряжение направить энергию детей в нужное русло общения. Рекомендую педагогам включать агрессивных детей в совместные игры с неагрессивными. При этом воспитатель должен находиться рядом и в случае возникновения конфликта помочь ребятам разрешить его прямо на месте. С этой целью полезно провести групповое обсуждение события, которое привело к обострению отношений. Следующим шагом может стать совместное принятие решения о том, как наилучшим образом выйти из создавшегося положения. Выслушивая сверстников, агрессивные дети будут расширять свой поведенческий репертуар, а видя в процессе игры, как другие мальчики и девочки избегают конфликтов, как они реагируют на то, что кто-то другой, а не они, побеждает в игре, как отвечают на обидные слова или шутки сверстников, агрессивные дети понимают, что совсем не обязательно прибегать к физической силе, если хочешь чего-то добиться. </w:t>
      </w:r>
    </w:p>
    <w:p>
      <w:pPr>
        <w:jc w:val="both"/>
        <w:rPr>
          <w:rFonts w:ascii="Times New Roman" w:hAnsi="Times New Roman"/>
          <w:b w:val="0"/>
          <w:bCs/>
          <w:sz w:val="28"/>
          <w:szCs w:val="28"/>
        </w:rPr>
      </w:pPr>
      <w:r>
        <w:rPr>
          <w:rFonts w:ascii="Times New Roman" w:hAnsi="Times New Roman"/>
          <w:b w:val="0"/>
          <w:bCs/>
          <w:sz w:val="28"/>
          <w:szCs w:val="28"/>
        </w:rPr>
        <w:t>Игры с бесконтактными детьми: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Общаясь с взрослыми и сверстниками, ребенок как губка впитывает всю поступающую информацию. Коммуникативные игры способствуют пополнению словарного запаса и обучению правильно формулировать свои мысли. Например, игры, в которых ребенок должен рассказать о себе или о своем соседе, позволяют не только познать друг друга лучше, обеспечивая процесс социализации, но и предполагает составление рассказа. Такой же принцип используется для познания окружающего мира, когда необходимо описать какой-либо предмет или явление, применяя как можно больше слов.</w:t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1.1. Аналоги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3669665" cy="3669665"/>
            <wp:effectExtent l="0" t="0" r="6985" b="698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69665" cy="36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Аналогом моего проекта является игра «Выполняй или отвечай». Суть, которой заключается в том, что игрокам нужно положить колоды карт в две стопки рубашкой вверх «Отвечай» и «Выполняй». Счастливчик, который начинает игру, спрашивает у всех присутствующих: «Отвечай или выполняй?». Если ему говорят: «Отвечай», он тянет карточку с вопросом, если говорят «Выполняй», то карточку с заданиями. </w:t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Минусы данной игры:</w:t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-возрастное ограничение </w:t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-вопросы и действия не подойдут для знакомства в новом коллективе, так как являются слишком каверзными, а так же могут задеть и обидеть</w:t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Я учла эти моменты и в своей игре придумала вопросы, на которые большинству людей будет комфортно отвечать и которые не задевают личные границы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3669665" cy="4255135"/>
            <wp:effectExtent l="0" t="0" r="6985" b="12065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9665" cy="42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200" w:afterAutospacing="0" w:line="276" w:lineRule="auto"/>
        <w:ind w:left="0" w:right="0"/>
        <w:jc w:val="left"/>
        <w:rPr>
          <w:rFonts w:hint="default" w:ascii="Times New Roman" w:hAnsi="Times New Roman" w:cs="Times New Roman"/>
          <w:sz w:val="28"/>
          <w:szCs w:val="28"/>
          <w:lang w:val="ru"/>
        </w:rPr>
      </w:pPr>
      <w:r>
        <w:rPr>
          <w:rFonts w:hint="default" w:ascii="Times New Roman" w:hAnsi="Times New Roman" w:eastAsia="Calibri" w:cs="Times New Roman"/>
          <w:kern w:val="0"/>
          <w:sz w:val="28"/>
          <w:szCs w:val="28"/>
          <w:lang w:val="ru" w:eastAsia="zh-CN" w:bidi="ar"/>
        </w:rPr>
        <w:t>Игра «Ответь за 5 секунд»</w:t>
      </w:r>
    </w:p>
    <w:p>
      <w:pPr>
        <w:keepNext w:val="0"/>
        <w:keepLines w:val="0"/>
        <w:widowControl/>
        <w:suppressLineNumbers w:val="0"/>
        <w:spacing w:before="0" w:beforeAutospacing="0" w:after="200" w:afterAutospacing="0" w:line="276" w:lineRule="auto"/>
        <w:ind w:left="0" w:right="0"/>
        <w:jc w:val="left"/>
        <w:rPr>
          <w:rFonts w:hint="default" w:ascii="Times New Roman" w:hAnsi="Times New Roman" w:cs="Times New Roman"/>
          <w:sz w:val="28"/>
          <w:szCs w:val="28"/>
          <w:lang w:val="ru"/>
        </w:rPr>
      </w:pPr>
      <w:r>
        <w:rPr>
          <w:rFonts w:hint="default" w:ascii="Times New Roman" w:hAnsi="Times New Roman" w:eastAsia="Calibri" w:cs="Times New Roman"/>
          <w:kern w:val="0"/>
          <w:sz w:val="28"/>
          <w:szCs w:val="28"/>
          <w:lang w:val="ru" w:eastAsia="zh-CN" w:bidi="ar"/>
        </w:rPr>
        <w:t>Нужно, например, назвать трёх писателей, три машины на «м», трёх пресноводных рыб. На каждый ответ дается ровно 5 секунд. Успеваете дать три ответа — двигаетесь вперёд по полю. Не успеваете — остаётесь на месте.</w:t>
      </w:r>
    </w:p>
    <w:p>
      <w:pPr>
        <w:keepNext w:val="0"/>
        <w:keepLines w:val="0"/>
        <w:widowControl/>
        <w:suppressLineNumbers w:val="0"/>
        <w:spacing w:before="0" w:beforeAutospacing="0" w:after="200" w:afterAutospacing="0" w:line="276" w:lineRule="auto"/>
        <w:ind w:left="0" w:right="0"/>
        <w:jc w:val="left"/>
        <w:rPr>
          <w:rFonts w:hint="default" w:ascii="Times New Roman" w:hAnsi="Times New Roman" w:cs="Times New Roman"/>
          <w:sz w:val="28"/>
          <w:szCs w:val="28"/>
          <w:lang w:val="ru"/>
        </w:rPr>
      </w:pPr>
      <w:r>
        <w:rPr>
          <w:rFonts w:hint="default" w:ascii="Times New Roman" w:hAnsi="Times New Roman" w:eastAsia="Calibri" w:cs="Times New Roman"/>
          <w:kern w:val="0"/>
          <w:sz w:val="28"/>
          <w:szCs w:val="28"/>
          <w:lang w:val="ru" w:eastAsia="zh-CN" w:bidi="ar"/>
        </w:rPr>
        <w:t>Игра так же не подходит для нового коллектива, потому что из-за стресса среди незнакомых людей человеку будет сложно за такое короткое время ответить на вопрос, что будет вызывать еще сильнее дискомфорт</w:t>
      </w:r>
    </w:p>
    <w:p>
      <w:pPr>
        <w:keepNext w:val="0"/>
        <w:keepLines w:val="0"/>
        <w:widowControl/>
        <w:suppressLineNumbers w:val="0"/>
        <w:spacing w:before="0" w:beforeAutospacing="0" w:after="200" w:afterAutospacing="0" w:line="276" w:lineRule="auto"/>
        <w:ind w:left="0" w:right="0"/>
        <w:jc w:val="left"/>
        <w:rPr>
          <w:rFonts w:hint="default" w:ascii="Times New Roman" w:hAnsi="Times New Roman" w:eastAsia="Calibri" w:cs="Times New Roman"/>
          <w:kern w:val="0"/>
          <w:sz w:val="28"/>
          <w:szCs w:val="28"/>
          <w:lang w:val="ru" w:eastAsia="zh-CN" w:bidi="ar"/>
        </w:rPr>
      </w:pPr>
      <w:r>
        <w:rPr>
          <w:rFonts w:hint="default" w:ascii="Times New Roman" w:hAnsi="Times New Roman" w:eastAsia="Calibri" w:cs="Times New Roman"/>
          <w:kern w:val="0"/>
          <w:sz w:val="28"/>
          <w:szCs w:val="28"/>
          <w:lang w:val="ru" w:eastAsia="zh-CN" w:bidi="ar"/>
        </w:rPr>
        <w:t xml:space="preserve">В моей игре на вопрос человеку не отводится определенное количество времени для того, чтобы можно было сосредоточиться  и, подумав, дать ответ </w:t>
      </w:r>
    </w:p>
    <w:p>
      <w:pPr>
        <w:keepNext w:val="0"/>
        <w:keepLines w:val="0"/>
        <w:widowControl/>
        <w:suppressLineNumbers w:val="0"/>
        <w:spacing w:before="0" w:beforeAutospacing="0" w:after="200" w:afterAutospacing="0" w:line="276" w:lineRule="auto"/>
        <w:ind w:left="0" w:right="0"/>
        <w:jc w:val="left"/>
        <w:rPr>
          <w:rFonts w:hint="default" w:ascii="Times New Roman" w:hAnsi="Times New Roman" w:eastAsia="Calibri" w:cs="Times New Roman"/>
          <w:kern w:val="0"/>
          <w:sz w:val="28"/>
          <w:szCs w:val="28"/>
          <w:lang w:val="ru-RU" w:eastAsia="zh-CN" w:bidi="ar"/>
        </w:rPr>
      </w:pPr>
      <w:r>
        <w:rPr>
          <w:rFonts w:hint="default" w:ascii="Times New Roman" w:hAnsi="Times New Roman" w:eastAsia="Calibri" w:cs="Times New Roman"/>
          <w:kern w:val="0"/>
          <w:sz w:val="28"/>
          <w:szCs w:val="28"/>
          <w:lang w:val="ru-RU" w:eastAsia="zh-CN" w:bidi="ar"/>
        </w:rPr>
        <w:t>1.2.Вывод</w:t>
      </w:r>
    </w:p>
    <w:p>
      <w:pPr>
        <w:keepNext w:val="0"/>
        <w:keepLines w:val="0"/>
        <w:widowControl/>
        <w:suppressLineNumbers w:val="0"/>
        <w:spacing w:before="0" w:beforeAutospacing="0" w:after="200" w:afterAutospacing="0" w:line="276" w:lineRule="auto"/>
        <w:ind w:left="0" w:right="0"/>
        <w:jc w:val="left"/>
        <w:rPr>
          <w:rFonts w:hint="default" w:ascii="Times New Roman" w:hAnsi="Times New Roman" w:eastAsia="Calibri" w:cs="Times New Roman"/>
          <w:kern w:val="0"/>
          <w:sz w:val="28"/>
          <w:szCs w:val="28"/>
          <w:lang w:val="ru-RU" w:eastAsia="zh-CN" w:bidi="ar"/>
        </w:rPr>
      </w:pPr>
      <w:r>
        <w:rPr>
          <w:rFonts w:hint="default" w:ascii="Times New Roman" w:hAnsi="Times New Roman" w:eastAsia="Calibri"/>
          <w:kern w:val="0"/>
          <w:sz w:val="28"/>
          <w:szCs w:val="28"/>
          <w:lang w:val="ru-RU" w:eastAsia="zh-CN"/>
        </w:rPr>
        <w:t>Обучая навыкам общения в различных жизненных ситуациях – со сверстниками, педагогами, родителями и другими окружающими людьми, - коммуникативные игры вырабатывают у детей положительные черты характера, способствующие лучшему взаимопониманию в процессе общения.  В результате изучения информационных источников, литературы было собрано много интересного и познавательного материала, который был переработан специально для детей старшего дошкольного возраста.</w:t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lang w:val="ru-RU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lang w:val="ru-RU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2.</w:t>
      </w:r>
    </w:p>
    <w:p>
      <w:pPr>
        <w:numPr>
          <w:numId w:val="0"/>
        </w:numPr>
        <w:jc w:val="both"/>
        <w:rPr>
          <w:rFonts w:ascii="Times New Roman" w:hAnsi="Times New Roman"/>
          <w:b w:val="0"/>
          <w:bCs/>
          <w:sz w:val="28"/>
          <w:szCs w:val="28"/>
        </w:rPr>
      </w:pP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2.1.</w:t>
      </w:r>
      <w:r>
        <w:rPr>
          <w:rFonts w:ascii="Times New Roman" w:hAnsi="Times New Roman"/>
          <w:b w:val="0"/>
          <w:bCs/>
          <w:sz w:val="28"/>
          <w:szCs w:val="28"/>
        </w:rPr>
        <w:t>Опи</w:t>
      </w:r>
      <w:r>
        <w:rPr>
          <w:rFonts w:ascii="Times New Roman" w:hAnsi="Times New Roman"/>
          <w:b w:val="0"/>
          <w:bCs/>
          <w:sz w:val="28"/>
          <w:szCs w:val="28"/>
          <w:lang w:val="ru-RU"/>
        </w:rPr>
        <w:t>сание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 xml:space="preserve"> игры</w:t>
      </w:r>
      <w:r>
        <w:rPr>
          <w:rFonts w:ascii="Times New Roman" w:hAnsi="Times New Roman"/>
          <w:b w:val="0"/>
          <w:bCs/>
          <w:sz w:val="28"/>
          <w:szCs w:val="28"/>
        </w:rPr>
        <w:t>:</w:t>
      </w:r>
    </w:p>
    <w:p>
      <w:pPr>
        <w:numPr>
          <w:numId w:val="0"/>
        </w:numPr>
        <w:jc w:val="both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ascii="Times New Roman" w:hAnsi="Times New Roman"/>
          <w:b w:val="0"/>
          <w:bCs/>
          <w:sz w:val="28"/>
          <w:szCs w:val="28"/>
          <w:lang w:val="ru-RU"/>
        </w:rPr>
        <w:t>Игра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 xml:space="preserve"> должна в себя включать несколько мини-игр на различные типы взаимодействия между игроками, при этом рассчитана как и для активных ребят, так и тем, комузнакомства в новом коллективе даются сложнее.</w:t>
      </w:r>
    </w:p>
    <w:p>
      <w:pPr>
        <w:numPr>
          <w:numId w:val="0"/>
        </w:numPr>
        <w:jc w:val="both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2.2. Концепция игры и разработка правил: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этап: знакомство. 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Игроки передают друг другу мягкую игрушку и должны на любую букву имени назвать свои сильные стороны/качества для проявления своей личности.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этап: взаимодействия с помощью карточек.</w:t>
      </w:r>
    </w:p>
    <w:p>
      <w:pPr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Игрокам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даются карточки с вопросами, на которые они должны по очереди ответить. Это поможет ребятам поближе познакомиться и адаптироваться к новому коллективу.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 этап: работа в команде. 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Она направлена на развитие определенных качеств и умений, в том числе на развитие навыков коммуникации и командной работы, умения адаптироваться или на укрепление способностей к совместному принятию решений.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 индивидуальных действий, для одного человека: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-выкрикни первое слово, которое придет на ум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-сделай стойку на руках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-изобрази учителя, а кого-то в качестве ученика 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-изобрази любую историческую личность, чтобы игроки угадали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-дай пять каждому игроку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5 действий со «звездочкой», когда один игрок вытягивает карточку и если на ней будет обозначение звезды, тогда это действие будет выполнять весь коллектив и в этом будет состоять интрига, кому достанется индивидуальное действие, а кому придется выполнять со всеми.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веселая, эмоциональная игра, разминка. Помогает поднять настроение.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Инструкция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ложатся, кладя голову на живот другому участнику и, образуя, таким образом, длинную цепь. Первый играющий говорит: «Ха», второй: «Ха-ха» и т.д. Игра начинается заново, если кто-нибудь засмеется.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игра помогает снять излишнее напряжение.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Инструкция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участники встают лицом в круг. Предлагается представить, что по кругу бегает маленький, розовенький поросеночек, который все время хрюкает. Задача играющих – поймать поросенка. А делают они это следующим образом: по команде ведущего звук «хрю» передается по кругу от одного участника к другому, при этом засекается время на секундомере. Игра проводится несколько раз, с каждым разом увеличивается темп прохождения звука «хрю» по кругу.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забавная разминка. Позволяет людям проявить креативность и вызывает массу положительных эмоций.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Инструкция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Каждый игрок берет по листку бумаги и рисует сверху голову — человека, животного, птицы. Загните лист так, чтобы нарисованного не было видно только кончик шеи. И передайте рисунок соседу. У каждого участника игры оказался новый лист с изображением, которого он не видел. Все рисуют верхнюю часть туловища, снова «прячут» рисунок и передают соседу, чтоб на новом полученном листке дорисовать конечности. А теперь разверните все рисунки и посмотрите, какие на них изображены существа.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небольшая разминка, которая снимает напряжение с лицевой мускулатуры участников.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Инструкция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Сядьте удобно: руки свободно положите на колени, плечи и голова опущены, глаза закрыты. Мысленно представьте, что на ваше лицо пытается сесть муха. Она садится то на нос, то на рот, то на лоб, то на глаза. Ваша задача: не открывая глаз, согнать назойливое насекомое.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разминка направлена на концентрацию внимания и тренировку реакции.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Инструкция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Участники стоят или сидят по кругу. У ведущего в руках мяч. Игроки должны вообразить, что у него в руке апельсин. Они должны бросать его друг другу, говоря при этом, какой апельсин бросают. Задача быть внимательным и постараться не повторять уже названные качества, свойства апельсина.</w:t>
      </w:r>
    </w:p>
    <w:p>
      <w:pPr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2.2 Ход работы:</w:t>
      </w:r>
    </w:p>
    <w:p>
      <w:pPr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1.Изучение методической литературы.</w:t>
      </w:r>
    </w:p>
    <w:p>
      <w:pPr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2.Подборка  коммуникативных игр в соответствии с возрастом детей.</w:t>
      </w:r>
    </w:p>
    <w:p>
      <w:pPr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3.Доработка своих правок и идей в уже готовые аналоги.</w:t>
      </w:r>
    </w:p>
    <w:p>
      <w:pPr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4.Создание шаблонов и дизайна карт в Adobe Photoshop</w:t>
      </w:r>
    </w:p>
    <w:p>
      <w:pPr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5930900" cy="3686175"/>
            <wp:effectExtent l="0" t="0" r="12700" b="9525"/>
            <wp:docPr id="6" name="Изображение 6" descr="рубаш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рубашка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Рис.1 Шаблон лицевой стороны карт для вопросов.</w:t>
      </w:r>
    </w:p>
    <w:p>
      <w:pPr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5932805" cy="3690620"/>
            <wp:effectExtent l="0" t="0" r="10795" b="5080"/>
            <wp:docPr id="7" name="Изображение 7" descr="рубашк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рубашка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Рис.2 Шаблон лицевой стороны карт для заданий с действиями.</w:t>
      </w:r>
    </w:p>
    <w:p>
      <w:pPr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5933440" cy="3687445"/>
            <wp:effectExtent l="0" t="0" r="10160" b="8255"/>
            <wp:docPr id="8" name="Изображение 8" descr="карты 11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карты 11-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Рис.3 Шаблон внутренней стороны карт для вопросов и действий.</w:t>
      </w: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numPr>
          <w:numId w:val="0"/>
        </w:numPr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5.Печать на цветном принтере и вырезка карт.</w:t>
      </w:r>
    </w:p>
    <w:p>
      <w:pPr>
        <w:numPr>
          <w:numId w:val="0"/>
        </w:numPr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212715" cy="3909695"/>
            <wp:effectExtent l="0" t="0" r="6985" b="14605"/>
            <wp:docPr id="9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3909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  <w:rPr>
          <w:rFonts w:hint="default" w:ascii="Times New Roman" w:hAnsi="Times New Roman" w:eastAsia="SimSu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Рис. 4 Готовый продукт.</w:t>
      </w:r>
      <w:bookmarkStart w:id="0" w:name="_GoBack"/>
      <w:bookmarkEnd w:id="0"/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ЗАКЛЮЧЕНИЕ.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заключении следует сказать, что основные цели проекта были выполнены</w:t>
      </w:r>
      <w:r>
        <w:rPr>
          <w:rFonts w:hint="default" w:ascii="Times New Roman" w:hAnsi="Times New Roman"/>
          <w:sz w:val="28"/>
          <w:szCs w:val="28"/>
          <w:lang w:val="ru-RU"/>
        </w:rPr>
        <w:t>:</w:t>
      </w:r>
      <w:r>
        <w:rPr>
          <w:rFonts w:ascii="Times New Roman" w:hAnsi="Times New Roman"/>
          <w:sz w:val="28"/>
          <w:szCs w:val="28"/>
        </w:rPr>
        <w:t xml:space="preserve"> коммуникативная игра может выполнить все задачи, поставленные в введении</w:t>
      </w:r>
      <w:r>
        <w:rPr>
          <w:rFonts w:hint="default"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</w:rPr>
        <w:t xml:space="preserve"> Возможно, проект получит распространение и проблема адаптации в новом коллективе получит больше внимания. </w:t>
      </w: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auto"/>
          <w:sz w:val="28"/>
          <w:szCs w:val="28"/>
        </w:rPr>
        <w:t>СПИСОК ИСПОЛЬЗУЕМОЙ ЛИТЕРАТУРЫ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Л. М. Шипицина, О. В. Защиринская, А. П. Воронова, Т. А. Нилова.</w:t>
      </w:r>
      <w:r>
        <w:t xml:space="preserve"> </w:t>
      </w:r>
      <w:r>
        <w:rPr>
          <w:rFonts w:ascii="Times New Roman" w:hAnsi="Times New Roman"/>
          <w:sz w:val="28"/>
          <w:szCs w:val="28"/>
        </w:rPr>
        <w:t>«Азбука общения». - СПб.: Детство-Пресс, 2010. -  384с.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Н. М. Сертакова. «Игра как средство социальной адаптации». - СПб.: Детство-Пресс, 2009. – 64с.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Коноваленко С. В., Кременецкая М. Ш. «Развитие коммуникативных способностей и социализация детей старшего дошкольного возраста". – СПб.: Детство-Пресс, 2011. –80с.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А.Г. Арушанова. «Развитие коммуникативных способностей дошкольника». – М.: Сфера, 2012. -80с.</w:t>
      </w:r>
    </w:p>
    <w:p>
      <w:pPr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6. Л. В. Абрамова, И. В. Слепцова. «Социально-коммуникативное развитие дошкольников». – М.: ФГОС,2012. -70с</w:t>
      </w:r>
      <w:r>
        <w:rPr>
          <w:rFonts w:hint="default" w:ascii="Times New Roman" w:hAnsi="Times New Roman"/>
          <w:sz w:val="28"/>
          <w:szCs w:val="28"/>
          <w:lang w:val="ru-RU"/>
        </w:rPr>
        <w:t>.</w:t>
      </w:r>
    </w:p>
    <w:p>
      <w:pPr>
        <w:pStyle w:val="9"/>
        <w:numPr>
          <w:ilvl w:val="0"/>
          <w:numId w:val="0"/>
        </w:numPr>
        <w:ind w:leftChars="0"/>
        <w:rPr>
          <w:rFonts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  <w:lang w:val="ru-RU"/>
        </w:rPr>
        <w:t xml:space="preserve">7. </w:t>
      </w:r>
      <w:r>
        <w:rPr>
          <w:rFonts w:ascii="Times New Roman" w:hAnsi="Times New Roman"/>
          <w:sz w:val="28"/>
          <w:szCs w:val="28"/>
        </w:rPr>
        <w:t xml:space="preserve">Коммуникативные игры для дошкольников // Образовательная социальная сеть </w:t>
      </w:r>
      <w:r>
        <w:rPr>
          <w:rFonts w:ascii="Times New Roman" w:hAnsi="Times New Roman"/>
          <w:sz w:val="28"/>
          <w:szCs w:val="28"/>
          <w:lang w:val="en-US"/>
        </w:rPr>
        <w:t>nsportal</w:t>
      </w:r>
      <w:r>
        <w:rPr>
          <w:rFonts w:ascii="Times New Roman" w:hAnsi="Times New Roman"/>
          <w:sz w:val="28"/>
          <w:szCs w:val="28"/>
        </w:rPr>
        <w:t xml:space="preserve">. Опубликовано 30.10.2016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>
        <w:rPr>
          <w:rFonts w:ascii="Times New Roman" w:hAnsi="Times New Roman"/>
          <w:sz w:val="28"/>
          <w:szCs w:val="28"/>
        </w:rPr>
        <w:t xml:space="preserve">: </w:t>
      </w:r>
      <w:r>
        <w:fldChar w:fldCharType="begin"/>
      </w:r>
      <w:r>
        <w:instrText xml:space="preserve"> HYPERLINK "https://nsportal.ru/detskiy-sad/raznoe/2016/10/30/kommunikativnye-igry-dlya-doshkolnikov" </w:instrText>
      </w:r>
      <w:r>
        <w:fldChar w:fldCharType="separate"/>
      </w:r>
      <w:r>
        <w:rPr>
          <w:rStyle w:val="4"/>
          <w:rFonts w:ascii="Times New Roman" w:hAnsi="Times New Roman"/>
          <w:sz w:val="28"/>
          <w:szCs w:val="28"/>
          <w:lang w:val="en-US"/>
        </w:rPr>
        <w:t>https</w:t>
      </w:r>
      <w:r>
        <w:rPr>
          <w:rStyle w:val="4"/>
          <w:rFonts w:ascii="Times New Roman" w:hAnsi="Times New Roman"/>
          <w:sz w:val="28"/>
          <w:szCs w:val="28"/>
        </w:rPr>
        <w:t>://</w:t>
      </w:r>
      <w:r>
        <w:rPr>
          <w:rStyle w:val="4"/>
          <w:rFonts w:ascii="Times New Roman" w:hAnsi="Times New Roman"/>
          <w:sz w:val="28"/>
          <w:szCs w:val="28"/>
          <w:lang w:val="en-US"/>
        </w:rPr>
        <w:t>nsportal</w:t>
      </w:r>
      <w:r>
        <w:rPr>
          <w:rStyle w:val="4"/>
          <w:rFonts w:ascii="Times New Roman" w:hAnsi="Times New Roman"/>
          <w:sz w:val="28"/>
          <w:szCs w:val="28"/>
        </w:rPr>
        <w:t>.</w:t>
      </w:r>
      <w:r>
        <w:rPr>
          <w:rStyle w:val="4"/>
          <w:rFonts w:ascii="Times New Roman" w:hAnsi="Times New Roman"/>
          <w:sz w:val="28"/>
          <w:szCs w:val="28"/>
          <w:lang w:val="en-US"/>
        </w:rPr>
        <w:t>ru</w:t>
      </w:r>
      <w:r>
        <w:rPr>
          <w:rStyle w:val="4"/>
          <w:rFonts w:ascii="Times New Roman" w:hAnsi="Times New Roman"/>
          <w:sz w:val="28"/>
          <w:szCs w:val="28"/>
        </w:rPr>
        <w:t>/</w:t>
      </w:r>
      <w:r>
        <w:rPr>
          <w:rStyle w:val="4"/>
          <w:rFonts w:ascii="Times New Roman" w:hAnsi="Times New Roman"/>
          <w:sz w:val="28"/>
          <w:szCs w:val="28"/>
          <w:lang w:val="en-US"/>
        </w:rPr>
        <w:t>detskiy</w:t>
      </w:r>
      <w:r>
        <w:rPr>
          <w:rStyle w:val="4"/>
          <w:rFonts w:ascii="Times New Roman" w:hAnsi="Times New Roman"/>
          <w:sz w:val="28"/>
          <w:szCs w:val="28"/>
        </w:rPr>
        <w:t>-</w:t>
      </w:r>
      <w:r>
        <w:rPr>
          <w:rStyle w:val="4"/>
          <w:rFonts w:ascii="Times New Roman" w:hAnsi="Times New Roman"/>
          <w:sz w:val="28"/>
          <w:szCs w:val="28"/>
          <w:lang w:val="en-US"/>
        </w:rPr>
        <w:t>sad</w:t>
      </w:r>
      <w:r>
        <w:rPr>
          <w:rStyle w:val="4"/>
          <w:rFonts w:ascii="Times New Roman" w:hAnsi="Times New Roman"/>
          <w:sz w:val="28"/>
          <w:szCs w:val="28"/>
        </w:rPr>
        <w:t>/</w:t>
      </w:r>
      <w:r>
        <w:rPr>
          <w:rStyle w:val="4"/>
          <w:rFonts w:ascii="Times New Roman" w:hAnsi="Times New Roman"/>
          <w:sz w:val="28"/>
          <w:szCs w:val="28"/>
          <w:lang w:val="en-US"/>
        </w:rPr>
        <w:t>raznoe</w:t>
      </w:r>
      <w:r>
        <w:rPr>
          <w:rStyle w:val="4"/>
          <w:rFonts w:ascii="Times New Roman" w:hAnsi="Times New Roman"/>
          <w:sz w:val="28"/>
          <w:szCs w:val="28"/>
        </w:rPr>
        <w:t>/2016/10/30/</w:t>
      </w:r>
      <w:r>
        <w:rPr>
          <w:rStyle w:val="4"/>
          <w:rFonts w:ascii="Times New Roman" w:hAnsi="Times New Roman"/>
          <w:sz w:val="28"/>
          <w:szCs w:val="28"/>
          <w:lang w:val="en-US"/>
        </w:rPr>
        <w:t>kommunikativnye</w:t>
      </w:r>
      <w:r>
        <w:rPr>
          <w:rStyle w:val="4"/>
          <w:rFonts w:ascii="Times New Roman" w:hAnsi="Times New Roman"/>
          <w:sz w:val="28"/>
          <w:szCs w:val="28"/>
        </w:rPr>
        <w:t>-</w:t>
      </w:r>
      <w:r>
        <w:rPr>
          <w:rStyle w:val="4"/>
          <w:rFonts w:ascii="Times New Roman" w:hAnsi="Times New Roman"/>
          <w:sz w:val="28"/>
          <w:szCs w:val="28"/>
          <w:lang w:val="en-US"/>
        </w:rPr>
        <w:t>igry</w:t>
      </w:r>
      <w:r>
        <w:rPr>
          <w:rStyle w:val="4"/>
          <w:rFonts w:ascii="Times New Roman" w:hAnsi="Times New Roman"/>
          <w:sz w:val="28"/>
          <w:szCs w:val="28"/>
        </w:rPr>
        <w:t>-</w:t>
      </w:r>
      <w:r>
        <w:rPr>
          <w:rStyle w:val="4"/>
          <w:rFonts w:ascii="Times New Roman" w:hAnsi="Times New Roman"/>
          <w:sz w:val="28"/>
          <w:szCs w:val="28"/>
          <w:lang w:val="en-US"/>
        </w:rPr>
        <w:t>dlya</w:t>
      </w:r>
      <w:r>
        <w:rPr>
          <w:rStyle w:val="4"/>
          <w:rFonts w:ascii="Times New Roman" w:hAnsi="Times New Roman"/>
          <w:sz w:val="28"/>
          <w:szCs w:val="28"/>
        </w:rPr>
        <w:t>-</w:t>
      </w:r>
      <w:r>
        <w:rPr>
          <w:rStyle w:val="4"/>
          <w:rFonts w:ascii="Times New Roman" w:hAnsi="Times New Roman"/>
          <w:sz w:val="28"/>
          <w:szCs w:val="28"/>
          <w:lang w:val="en-US"/>
        </w:rPr>
        <w:t>doshkolnikov</w:t>
      </w:r>
      <w:r>
        <w:rPr>
          <w:rStyle w:val="4"/>
          <w:rFonts w:ascii="Times New Roman" w:hAnsi="Times New Roman"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(дата обращения: 03.12.2022)</w:t>
      </w:r>
    </w:p>
    <w:p>
      <w:pPr>
        <w:pStyle w:val="9"/>
        <w:numPr>
          <w:ilvl w:val="0"/>
          <w:numId w:val="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  <w:lang w:val="ru-RU"/>
        </w:rPr>
        <w:t xml:space="preserve">8. </w:t>
      </w:r>
      <w:r>
        <w:rPr>
          <w:rFonts w:ascii="Times New Roman" w:hAnsi="Times New Roman"/>
          <w:sz w:val="28"/>
          <w:szCs w:val="28"/>
        </w:rPr>
        <w:t xml:space="preserve">Картотека коммуникативных игр для детей // МААМ. Опубликовано 09.12.2019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lang w:val="en-US"/>
        </w:rPr>
        <w:t>https</w:t>
      </w:r>
      <w:r>
        <w:rPr>
          <w:rFonts w:ascii="Times New Roman" w:hAnsi="Times New Roman"/>
          <w:sz w:val="28"/>
          <w:szCs w:val="28"/>
        </w:rPr>
        <w:t>://</w:t>
      </w:r>
      <w:r>
        <w:rPr>
          <w:rFonts w:ascii="Times New Roman" w:hAnsi="Times New Roman"/>
          <w:sz w:val="28"/>
          <w:szCs w:val="28"/>
          <w:lang w:val="en-US"/>
        </w:rPr>
        <w:t>www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maam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ru</w:t>
      </w:r>
      <w:r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  <w:lang w:val="en-US"/>
        </w:rPr>
        <w:t>detskijsad</w:t>
      </w:r>
      <w:r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  <w:lang w:val="en-US"/>
        </w:rPr>
        <w:t>kartoteka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komunikativnye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igry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dlja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detei</w:t>
      </w:r>
      <w:r>
        <w:rPr>
          <w:rFonts w:ascii="Times New Roman" w:hAnsi="Times New Roman"/>
          <w:sz w:val="28"/>
          <w:szCs w:val="28"/>
        </w:rPr>
        <w:t>-5-7-</w:t>
      </w:r>
      <w:r>
        <w:rPr>
          <w:rFonts w:ascii="Times New Roman" w:hAnsi="Times New Roman"/>
          <w:sz w:val="28"/>
          <w:szCs w:val="28"/>
          <w:lang w:val="en-US"/>
        </w:rPr>
        <w:t>let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html</w:t>
      </w:r>
    </w:p>
    <w:p>
      <w:pPr>
        <w:rPr>
          <w:rFonts w:ascii="Times New Roman" w:hAnsi="Times New Roman"/>
          <w:sz w:val="28"/>
          <w:szCs w:val="28"/>
        </w:rPr>
      </w:pPr>
    </w:p>
    <w:p>
      <w:pPr>
        <w:rPr>
          <w:rFonts w:ascii="Times New Roman" w:hAnsi="Times New Roman"/>
          <w:sz w:val="28"/>
          <w:szCs w:val="28"/>
        </w:rPr>
      </w:pPr>
    </w:p>
    <w:p>
      <w:pPr>
        <w:rPr>
          <w:rFonts w:ascii="Times New Roman" w:hAnsi="Times New Roman"/>
          <w:sz w:val="28"/>
          <w:szCs w:val="28"/>
        </w:rPr>
      </w:pPr>
    </w:p>
    <w:p>
      <w:pPr>
        <w:rPr>
          <w:rFonts w:ascii="Times New Roman" w:hAnsi="Times New Roman"/>
          <w:sz w:val="28"/>
          <w:szCs w:val="28"/>
        </w:rPr>
      </w:pPr>
    </w:p>
    <w:p>
      <w:pPr>
        <w:rPr>
          <w:rFonts w:ascii="Times New Roman" w:hAnsi="Times New Roman"/>
          <w:sz w:val="28"/>
          <w:szCs w:val="28"/>
        </w:rPr>
      </w:pPr>
    </w:p>
    <w:sectPr>
      <w:footerReference r:id="rId6" w:type="default"/>
      <w:pgSz w:w="11906" w:h="16838"/>
      <w:pgMar w:top="1134" w:right="851" w:bottom="1134" w:left="1701" w:header="709" w:footer="709" w:gutter="0"/>
      <w:pgNumType w:fmt="decimal" w:start="1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TextBookC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 Historic">
    <w:panose1 w:val="020B0502040204020203"/>
    <w:charset w:val="00"/>
    <w:family w:val="auto"/>
    <w:pitch w:val="default"/>
    <w:sig w:usb0="800001EF" w:usb1="02000002" w:usb2="0060C080" w:usb3="00000002" w:csb0="00000001" w:csb1="40000000"/>
  </w:font>
  <w:font w:name="Segoe MDL2 Assets">
    <w:panose1 w:val="050A0102010101010101"/>
    <w:charset w:val="00"/>
    <w:family w:val="auto"/>
    <w:pitch w:val="default"/>
    <w:sig w:usb0="00000000" w:usb1="10000000" w:usb2="00000000" w:usb3="00000000" w:csb0="00000001" w:csb1="00000000"/>
  </w:font>
  <w:font w:name="Rockwell Extra Bold">
    <w:panose1 w:val="02060903040505020403"/>
    <w:charset w:val="00"/>
    <w:family w:val="auto"/>
    <w:pitch w:val="default"/>
    <w:sig w:usb0="00000003" w:usb1="00000000" w:usb2="00000000" w:usb3="00000000" w:csb0="20000001" w:csb1="00000000"/>
  </w:font>
  <w:font w:name="Rage Italic">
    <w:panose1 w:val="03070502040507070304"/>
    <w:charset w:val="00"/>
    <w:family w:val="auto"/>
    <w:pitch w:val="default"/>
    <w:sig w:usb0="00000003" w:usb1="00000000" w:usb2="00000000" w:usb3="00000000" w:csb0="20000001" w:csb1="00000000"/>
  </w:font>
  <w:font w:name="Perpetua Titling MT">
    <w:panose1 w:val="02020502060505020804"/>
    <w:charset w:val="00"/>
    <w:family w:val="auto"/>
    <w:pitch w:val="default"/>
    <w:sig w:usb0="00000003" w:usb1="00000000" w:usb2="00000000" w:usb3="00000000" w:csb0="20000001" w:csb1="00000000"/>
  </w:font>
  <w:font w:name="Parchment">
    <w:panose1 w:val="03040602040708040804"/>
    <w:charset w:val="00"/>
    <w:family w:val="auto"/>
    <w:pitch w:val="default"/>
    <w:sig w:usb0="00000003" w:usb1="00000000" w:usb2="00000000" w:usb3="00000000" w:csb0="20000001" w:csb1="00000000"/>
  </w:font>
  <w:font w:name="Onyx">
    <w:panose1 w:val="04050602080702020203"/>
    <w:charset w:val="00"/>
    <w:family w:val="auto"/>
    <w:pitch w:val="default"/>
    <w:sig w:usb0="00000003" w:usb1="00000000" w:usb2="00000000" w:usb3="00000000" w:csb0="20000001" w:csb1="00000000"/>
  </w:font>
  <w:font w:name="OCR A Extended">
    <w:panose1 w:val="02010509020102010303"/>
    <w:charset w:val="00"/>
    <w:family w:val="auto"/>
    <w:pitch w:val="default"/>
    <w:sig w:usb0="00000003" w:usb1="00000000" w:usb2="00000000" w:usb3="00000000" w:csb0="20000001" w:csb1="00000000"/>
  </w:font>
  <w:font w:name="Myanmar Text">
    <w:panose1 w:val="020B0502040204020203"/>
    <w:charset w:val="00"/>
    <w:family w:val="auto"/>
    <w:pitch w:val="default"/>
    <w:sig w:usb0="80000003" w:usb1="00000000" w:usb2="000004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Текстовое поле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LNJWO7QAAAABQEAAA8AAAAAAAAAAQAgAAAAIgAAAGRycy9k&#10;b3ducmV2LnhtbFBLAQIUABQAAAAIAIdO4kDQZ7+NQwIAAHMEAAAOAAAAAAAAAAEAIAAAAB8BAABk&#10;cnMvZTJvRG9jLnhtbFBLBQYAAAAABgAGAFkBAADU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6" w:lineRule="auto"/>
      </w:pPr>
      <w:r>
        <w:separator/>
      </w:r>
    </w:p>
  </w:footnote>
  <w:footnote w:type="continuationSeparator" w:id="1">
    <w:p>
      <w:pPr>
        <w:spacing w:before="0" w:after="0" w:line="25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D99"/>
    <w:rsid w:val="00262B13"/>
    <w:rsid w:val="002D5413"/>
    <w:rsid w:val="003D6653"/>
    <w:rsid w:val="00430F35"/>
    <w:rsid w:val="00564783"/>
    <w:rsid w:val="006173EB"/>
    <w:rsid w:val="006918AC"/>
    <w:rsid w:val="006A3C75"/>
    <w:rsid w:val="00765BE4"/>
    <w:rsid w:val="00777B65"/>
    <w:rsid w:val="007A2521"/>
    <w:rsid w:val="00854F17"/>
    <w:rsid w:val="0092187A"/>
    <w:rsid w:val="00922E9C"/>
    <w:rsid w:val="00942701"/>
    <w:rsid w:val="00A51876"/>
    <w:rsid w:val="00B166B2"/>
    <w:rsid w:val="00B57030"/>
    <w:rsid w:val="00BD0426"/>
    <w:rsid w:val="00BE006C"/>
    <w:rsid w:val="00C537FA"/>
    <w:rsid w:val="00D3212E"/>
    <w:rsid w:val="00EC5D99"/>
    <w:rsid w:val="00F739EE"/>
    <w:rsid w:val="00F75027"/>
    <w:rsid w:val="06B03E70"/>
    <w:rsid w:val="0A086A58"/>
    <w:rsid w:val="0F3D4461"/>
    <w:rsid w:val="1F213CA8"/>
    <w:rsid w:val="308D3DFC"/>
    <w:rsid w:val="3B3B4DF6"/>
    <w:rsid w:val="4D2910C1"/>
    <w:rsid w:val="5BD071BC"/>
    <w:rsid w:val="69533916"/>
    <w:rsid w:val="7479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99" w:semiHidden="0" w:name="List Paragraph"/>
  </w:latentStyles>
  <w:style w:type="paragraph" w:default="1" w:styleId="1">
    <w:name w:val="Normal"/>
    <w:qFormat/>
    <w:uiPriority w:val="0"/>
    <w:pPr>
      <w:spacing w:before="100" w:beforeAutospacing="1" w:after="100" w:afterAutospacing="1" w:line="256" w:lineRule="auto"/>
    </w:pPr>
    <w:rPr>
      <w:rFonts w:ascii="Calibri" w:hAnsi="Calibri" w:eastAsia="Times New Roman" w:cs="Times New Roman"/>
      <w:sz w:val="24"/>
      <w:szCs w:val="24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pPr>
      <w:keepNext w:val="0"/>
      <w:keepLines w:val="0"/>
      <w:widowControl/>
      <w:suppressLineNumbers w:val="0"/>
      <w:spacing w:before="0" w:beforeAutospacing="0" w:after="200" w:afterAutospacing="0" w:line="276" w:lineRule="auto"/>
      <w:ind w:left="0" w:right="0"/>
    </w:pPr>
    <w:rPr>
      <w:rFonts w:ascii="Calibri" w:hAnsi="Calibri" w:cs="Times New Roman"/>
      <w:sz w:val="22"/>
      <w:szCs w:val="22"/>
      <w:lang w:eastAsia="en-US"/>
    </w:rPr>
    <w:tblPr>
      <w:tblCellMar>
        <w:top w:w="0" w:type="dxa"/>
        <w:left w:w="100" w:type="dxa"/>
        <w:bottom w:w="0" w:type="dxa"/>
        <w:right w:w="100" w:type="dxa"/>
      </w:tblCellMar>
    </w:tblPr>
  </w:style>
  <w:style w:type="character" w:styleId="4">
    <w:name w:val="Hyperlink"/>
    <w:basedOn w:val="2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header"/>
    <w:basedOn w:val="1"/>
    <w:semiHidden/>
    <w:unhideWhenUsed/>
    <w:uiPriority w:val="99"/>
    <w:pPr>
      <w:tabs>
        <w:tab w:val="center" w:pos="4153"/>
        <w:tab w:val="right" w:pos="8306"/>
      </w:tabs>
    </w:pPr>
  </w:style>
  <w:style w:type="paragraph" w:styleId="6">
    <w:name w:val="footer"/>
    <w:basedOn w:val="1"/>
    <w:semiHidden/>
    <w:unhideWhenUsed/>
    <w:uiPriority w:val="99"/>
    <w:pPr>
      <w:tabs>
        <w:tab w:val="center" w:pos="4153"/>
        <w:tab w:val="right" w:pos="8306"/>
      </w:tabs>
    </w:pPr>
  </w:style>
  <w:style w:type="paragraph" w:customStyle="1" w:styleId="7">
    <w:name w:val="13NormDOC-txt"/>
    <w:basedOn w:val="1"/>
    <w:qFormat/>
    <w:uiPriority w:val="0"/>
    <w:pPr>
      <w:autoSpaceDE w:val="0"/>
      <w:autoSpaceDN w:val="0"/>
      <w:adjustRightInd w:val="0"/>
      <w:spacing w:line="240" w:lineRule="atLeast"/>
      <w:jc w:val="both"/>
      <w:textAlignment w:val="center"/>
    </w:pPr>
    <w:rPr>
      <w:rFonts w:ascii="TextBookC" w:hAnsi="TextBookC"/>
      <w:color w:val="000000"/>
    </w:rPr>
  </w:style>
  <w:style w:type="paragraph" w:customStyle="1" w:styleId="8">
    <w:name w:val="13NormDOC-header-1"/>
    <w:basedOn w:val="1"/>
    <w:qFormat/>
    <w:uiPriority w:val="0"/>
    <w:pPr>
      <w:autoSpaceDE w:val="0"/>
      <w:autoSpaceDN w:val="0"/>
      <w:adjustRightInd w:val="0"/>
      <w:spacing w:line="240" w:lineRule="auto"/>
      <w:jc w:val="center"/>
      <w:textAlignment w:val="center"/>
    </w:pPr>
    <w:rPr>
      <w:rFonts w:ascii="TextBookC" w:hAnsi="TextBookC"/>
      <w:b/>
      <w:bCs/>
      <w:color w:val="000000"/>
    </w:rPr>
  </w:style>
  <w:style w:type="paragraph" w:styleId="9">
    <w:name w:val="List Paragraph"/>
    <w:basedOn w:val="1"/>
    <w:uiPriority w:val="99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1856</Words>
  <Characters>10581</Characters>
  <Lines>88</Lines>
  <Paragraphs>24</Paragraphs>
  <TotalTime>1</TotalTime>
  <ScaleCrop>false</ScaleCrop>
  <LinksUpToDate>false</LinksUpToDate>
  <CharactersWithSpaces>12413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2022-11-24T19:48:00Z</dcterms:created>
  <dc:creator>асер</dc:creator>
  <cp:lastModifiedBy>Whildie</cp:lastModifiedBy>
  <dcterms:modified xsi:type="dcterms:W3CDTF">2023-01-28T08:17:56Z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61C82B44854E498E97BE94B9178B4011</vt:lpwstr>
  </property>
</Properties>
</file>