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autoSpaceDE w:val="false"/>
        <w:autoSpaceDN w:val="false"/>
        <w:adjustRightInd w:val="false"/>
        <w:spacing w:after="0" w:lineRule="auto" w:line="240"/>
        <w:ind w:firstLine="708"/>
        <w:jc w:val="center"/>
        <w:rPr>
          <w:rFonts w:ascii="Times New Roman" w:cs="Times New Roman" w:hAnsi="Times New Roman"/>
          <w:b/>
          <w:sz w:val="28"/>
          <w:szCs w:val="28"/>
        </w:rPr>
      </w:pPr>
      <w:r>
        <w:rPr>
          <w:rFonts w:ascii="Times New Roman" w:cs="Times New Roman" w:hAnsi="Times New Roman"/>
          <w:b/>
          <w:sz w:val="28"/>
          <w:szCs w:val="28"/>
        </w:rPr>
        <w:t>Амангельдыева Гульширин</w:t>
      </w:r>
      <w:r>
        <w:rPr>
          <w:rFonts w:ascii="Times New Roman" w:cs="Times New Roman" w:hAnsi="Times New Roman"/>
          <w:b/>
          <w:sz w:val="28"/>
          <w:szCs w:val="28"/>
        </w:rPr>
        <w:t xml:space="preserve"> Тойчыевна</w:t>
      </w:r>
      <w:r>
        <w:rPr>
          <w:rFonts w:ascii="Times New Roman" w:cs="Times New Roman" w:hAnsi="Times New Roman"/>
          <w:b/>
          <w:sz w:val="28"/>
          <w:szCs w:val="28"/>
          <w:lang w:val="en-US"/>
        </w:rPr>
        <w:t xml:space="preserve">, </w:t>
      </w:r>
      <w:r>
        <w:rPr>
          <w:rFonts w:ascii="Times New Roman" w:cs="Times New Roman" w:hAnsi="Times New Roman"/>
          <w:b/>
          <w:sz w:val="28"/>
          <w:szCs w:val="28"/>
          <w:lang w:val="ru-RU"/>
        </w:rPr>
        <w:t>старший преподаватель</w:t>
      </w:r>
      <w:r>
        <w:rPr>
          <w:rFonts w:ascii="Times New Roman" w:cs="Times New Roman" w:hAnsi="Times New Roman"/>
          <w:b/>
          <w:sz w:val="28"/>
          <w:szCs w:val="28"/>
          <w:lang w:val="en-US"/>
        </w:rPr>
        <w:t xml:space="preserve">, </w:t>
      </w:r>
      <w:r>
        <w:rPr>
          <w:rFonts w:ascii="Times New Roman" w:cs="Times New Roman" w:hAnsi="Times New Roman"/>
          <w:b/>
          <w:sz w:val="28"/>
          <w:szCs w:val="28"/>
          <w:lang w:val="ru-RU"/>
        </w:rPr>
        <w:t>кафедры высшей математики</w:t>
      </w:r>
      <w:r>
        <w:rPr>
          <w:rFonts w:ascii="Times New Roman" w:cs="Times New Roman" w:hAnsi="Times New Roman"/>
          <w:b/>
          <w:sz w:val="28"/>
          <w:szCs w:val="28"/>
          <w:lang w:val="en-US"/>
        </w:rPr>
        <w:t>,</w:t>
      </w:r>
      <w:r>
        <w:rPr>
          <w:rFonts w:ascii="Times New Roman" w:cs="Times New Roman" w:hAnsi="Times New Roman"/>
          <w:b/>
          <w:sz w:val="28"/>
          <w:szCs w:val="28"/>
          <w:lang w:val="ru-RU"/>
        </w:rPr>
        <w:t xml:space="preserve"> Атамурадова Энеш Атамурадовна</w:t>
      </w:r>
      <w:r>
        <w:rPr>
          <w:rFonts w:ascii="Times New Roman" w:cs="Times New Roman" w:hAnsi="Times New Roman"/>
          <w:b/>
          <w:sz w:val="28"/>
          <w:szCs w:val="28"/>
          <w:lang w:val="en-US"/>
        </w:rPr>
        <w:t xml:space="preserve">, </w:t>
      </w:r>
      <w:r>
        <w:rPr>
          <w:rFonts w:ascii="Times New Roman" w:cs="Times New Roman" w:hAnsi="Times New Roman"/>
          <w:b/>
          <w:sz w:val="28"/>
          <w:szCs w:val="28"/>
          <w:lang w:val="ru-RU"/>
        </w:rPr>
        <w:t>преподаватель кафедры высшей математики</w:t>
      </w:r>
      <w:r>
        <w:rPr>
          <w:rFonts w:ascii="Times New Roman" w:cs="Times New Roman" w:hAnsi="Times New Roman"/>
          <w:b/>
          <w:sz w:val="28"/>
          <w:szCs w:val="28"/>
          <w:lang w:val="en-US"/>
        </w:rPr>
        <w:t xml:space="preserve">, </w:t>
      </w:r>
      <w:r>
        <w:rPr>
          <w:rFonts w:ascii="Times New Roman" w:cs="Times New Roman" w:hAnsi="Times New Roman"/>
          <w:b/>
          <w:sz w:val="28"/>
          <w:szCs w:val="28"/>
          <w:lang w:val="ru-RU"/>
        </w:rPr>
        <w:t>Оразов Парахат Аннабердиевич преподаватель кафедры компьютерных наук</w:t>
      </w:r>
    </w:p>
    <w:p>
      <w:pPr>
        <w:pStyle w:val="style0"/>
        <w:autoSpaceDE w:val="false"/>
        <w:autoSpaceDN w:val="false"/>
        <w:adjustRightInd w:val="false"/>
        <w:spacing w:after="0" w:lineRule="auto" w:line="240"/>
        <w:jc w:val="center"/>
        <w:rPr>
          <w:rFonts w:ascii="Times New Roman" w:cs="Times New Roman" w:hAnsi="Times New Roman"/>
          <w:sz w:val="28"/>
          <w:szCs w:val="28"/>
        </w:rPr>
      </w:pPr>
      <w:r>
        <w:rPr>
          <w:rFonts w:ascii="Times New Roman" w:cs="Times New Roman" w:hAnsi="Times New Roman"/>
          <w:sz w:val="28"/>
          <w:szCs w:val="28"/>
        </w:rPr>
        <w:t>Институт телекоммуникаций и информатики Туркменистана, Ашхабад, Туркменистан</w:t>
      </w:r>
    </w:p>
    <w:p>
      <w:pPr>
        <w:pStyle w:val="style0"/>
        <w:autoSpaceDE w:val="false"/>
        <w:autoSpaceDN w:val="false"/>
        <w:adjustRightInd w:val="false"/>
        <w:spacing w:after="0" w:lineRule="auto" w:line="240"/>
        <w:ind w:firstLine="709"/>
        <w:jc w:val="both"/>
        <w:rPr>
          <w:rFonts w:ascii="Times New Roman" w:cs="Times New Roman" w:hAnsi="Times New Roman"/>
          <w:b/>
          <w:sz w:val="28"/>
          <w:szCs w:val="28"/>
          <w:lang w:val="tk-TM"/>
        </w:rPr>
      </w:pPr>
    </w:p>
    <w:p>
      <w:pPr>
        <w:pStyle w:val="style0"/>
        <w:autoSpaceDE w:val="false"/>
        <w:autoSpaceDN w:val="false"/>
        <w:adjustRightInd w:val="false"/>
        <w:spacing w:after="0" w:lineRule="auto" w:line="240"/>
        <w:jc w:val="center"/>
        <w:rPr>
          <w:rFonts w:ascii="Times New Roman" w:cs="Times New Roman" w:hAnsi="Times New Roman"/>
          <w:color w:val="000000"/>
          <w:sz w:val="28"/>
          <w:szCs w:val="28"/>
        </w:rPr>
      </w:pPr>
      <w:r>
        <w:rPr>
          <w:rFonts w:ascii="Times New Roman" w:cs="Times New Roman" w:hAnsi="Times New Roman"/>
          <w:b/>
          <w:bCs/>
          <w:color w:val="000000"/>
          <w:sz w:val="28"/>
          <w:szCs w:val="28"/>
        </w:rPr>
        <w:t>С</w:t>
      </w:r>
      <w:r>
        <w:rPr>
          <w:rFonts w:ascii="Times New Roman" w:cs="Times New Roman" w:hAnsi="Times New Roman"/>
          <w:b/>
          <w:bCs/>
          <w:color w:val="000000"/>
          <w:sz w:val="28"/>
          <w:szCs w:val="28"/>
        </w:rPr>
        <w:t>овременны</w:t>
      </w:r>
      <w:r>
        <w:rPr>
          <w:rFonts w:ascii="Times New Roman" w:cs="Times New Roman" w:hAnsi="Times New Roman"/>
          <w:b/>
          <w:bCs/>
          <w:color w:val="000000"/>
          <w:sz w:val="28"/>
          <w:szCs w:val="28"/>
        </w:rPr>
        <w:t>е</w:t>
      </w:r>
      <w:r>
        <w:rPr>
          <w:rFonts w:ascii="Times New Roman" w:cs="Times New Roman" w:hAnsi="Times New Roman"/>
          <w:b/>
          <w:bCs/>
          <w:color w:val="000000"/>
          <w:sz w:val="28"/>
          <w:szCs w:val="28"/>
        </w:rPr>
        <w:t xml:space="preserve"> методологи</w:t>
      </w:r>
      <w:r>
        <w:rPr>
          <w:rFonts w:ascii="Times New Roman" w:cs="Times New Roman" w:hAnsi="Times New Roman"/>
          <w:b/>
          <w:bCs/>
          <w:color w:val="000000"/>
          <w:sz w:val="28"/>
          <w:szCs w:val="28"/>
        </w:rPr>
        <w:t>и</w:t>
      </w:r>
      <w:r>
        <w:rPr>
          <w:rFonts w:ascii="Times New Roman" w:cs="Times New Roman" w:hAnsi="Times New Roman"/>
          <w:b/>
          <w:bCs/>
          <w:color w:val="000000"/>
          <w:sz w:val="28"/>
          <w:szCs w:val="28"/>
        </w:rPr>
        <w:t xml:space="preserve"> управления проектами научн</w:t>
      </w:r>
      <w:r>
        <w:rPr>
          <w:rFonts w:ascii="Times New Roman" w:cs="Times New Roman" w:hAnsi="Times New Roman"/>
          <w:b/>
          <w:bCs/>
          <w:color w:val="000000"/>
          <w:sz w:val="28"/>
          <w:szCs w:val="28"/>
        </w:rPr>
        <w:t>ых</w:t>
      </w:r>
      <w:r>
        <w:rPr>
          <w:rFonts w:ascii="Times New Roman" w:cs="Times New Roman" w:hAnsi="Times New Roman"/>
          <w:b/>
          <w:bCs/>
          <w:color w:val="000000"/>
          <w:sz w:val="28"/>
          <w:szCs w:val="28"/>
        </w:rPr>
        <w:t xml:space="preserve"> работ студентов</w:t>
      </w:r>
    </w:p>
    <w:p>
      <w:pPr>
        <w:pStyle w:val="style0"/>
        <w:autoSpaceDE w:val="false"/>
        <w:autoSpaceDN w:val="false"/>
        <w:adjustRightInd w:val="false"/>
        <w:spacing w:after="0" w:lineRule="auto" w:line="240"/>
        <w:jc w:val="center"/>
        <w:rPr>
          <w:rFonts w:ascii="Times New Roman" w:cs="Times New Roman" w:hAnsi="Times New Roman"/>
          <w:b/>
          <w:bCs/>
          <w:color w:val="000000"/>
          <w:sz w:val="28"/>
          <w:szCs w:val="28"/>
        </w:rPr>
      </w:pPr>
      <w:r>
        <w:rPr>
          <w:rFonts w:ascii="Times New Roman" w:cs="Times New Roman" w:hAnsi="Times New Roman"/>
          <w:b/>
          <w:bCs/>
          <w:color w:val="000000"/>
          <w:sz w:val="28"/>
          <w:szCs w:val="28"/>
        </w:rPr>
        <w:t>Modern methodologies for project management for students of scientific work</w:t>
      </w:r>
    </w:p>
    <w:p>
      <w:pPr>
        <w:pStyle w:val="style0"/>
        <w:autoSpaceDE w:val="false"/>
        <w:autoSpaceDN w:val="false"/>
        <w:adjustRightInd w:val="false"/>
        <w:spacing w:after="0" w:lineRule="auto" w:line="240"/>
        <w:jc w:val="center"/>
        <w:rPr>
          <w:rFonts w:ascii="Times New Roman" w:cs="Times New Roman" w:hAnsi="Times New Roman"/>
          <w:color w:val="000000"/>
          <w:sz w:val="28"/>
          <w:szCs w:val="28"/>
          <w:lang w:val="en-US"/>
        </w:rPr>
      </w:pPr>
    </w:p>
    <w:p>
      <w:pPr>
        <w:pStyle w:val="style0"/>
        <w:autoSpaceDE w:val="false"/>
        <w:autoSpaceDN w:val="false"/>
        <w:adjustRightInd w:val="false"/>
        <w:spacing w:after="0" w:lineRule="auto" w:line="240"/>
        <w:ind w:firstLine="708"/>
        <w:jc w:val="both"/>
        <w:rPr>
          <w:rFonts w:ascii="Times New Roman" w:cs="Times New Roman" w:hAnsi="Times New Roman"/>
          <w:color w:val="000000"/>
          <w:sz w:val="28"/>
          <w:szCs w:val="28"/>
        </w:rPr>
      </w:pPr>
      <w:r>
        <w:rPr>
          <w:rFonts w:ascii="Times New Roman" w:cs="Times New Roman" w:hAnsi="Times New Roman"/>
          <w:b/>
          <w:bCs/>
          <w:color w:val="000000"/>
          <w:sz w:val="28"/>
          <w:szCs w:val="28"/>
        </w:rPr>
        <w:t xml:space="preserve">Аннотация: </w:t>
      </w:r>
      <w:r>
        <w:rPr>
          <w:rFonts w:ascii="Times New Roman" w:cs="Times New Roman" w:hAnsi="Times New Roman"/>
          <w:color w:val="000000"/>
          <w:sz w:val="28"/>
          <w:szCs w:val="28"/>
        </w:rPr>
        <w:t xml:space="preserve">важной частью обучения студентов является привлечение их к научной работе, ознакомление с методологией проведения исследования. Научная работа студента может управляться kanban методологией для завершения в установленный срок и без перегрузки большим количеством задач одновременно. </w:t>
      </w:r>
    </w:p>
    <w:p>
      <w:pPr>
        <w:pStyle w:val="style0"/>
        <w:autoSpaceDE w:val="false"/>
        <w:autoSpaceDN w:val="false"/>
        <w:adjustRightInd w:val="false"/>
        <w:spacing w:after="0" w:lineRule="auto" w:line="240"/>
        <w:ind w:firstLine="708"/>
        <w:jc w:val="both"/>
        <w:rPr>
          <w:rFonts w:ascii="Times New Roman" w:cs="Times New Roman" w:hAnsi="Times New Roman"/>
          <w:color w:val="000000"/>
          <w:sz w:val="28"/>
          <w:szCs w:val="28"/>
          <w:lang w:val="en-US"/>
        </w:rPr>
      </w:pPr>
      <w:r>
        <w:rPr>
          <w:rFonts w:ascii="Times New Roman" w:cs="Times New Roman" w:hAnsi="Times New Roman"/>
          <w:b/>
          <w:bCs/>
          <w:color w:val="000000"/>
          <w:sz w:val="28"/>
          <w:szCs w:val="28"/>
          <w:lang w:val="en-US"/>
        </w:rPr>
        <w:t xml:space="preserve">Abstract: </w:t>
      </w:r>
      <w:r>
        <w:rPr>
          <w:rFonts w:ascii="Times New Roman" w:cs="Times New Roman" w:hAnsi="Times New Roman"/>
          <w:color w:val="000000"/>
          <w:sz w:val="28"/>
          <w:szCs w:val="28"/>
          <w:lang w:val="en-US"/>
        </w:rPr>
        <w:t xml:space="preserve">an important part of teaching students is to involve them in scientific work, familiarization with the scientific research methodology. The student's academic work can be guided by the kanban methodology to complete on time and without being overwhelmed by a large number of tasks at the same time. </w:t>
      </w:r>
    </w:p>
    <w:p>
      <w:pPr>
        <w:pStyle w:val="style0"/>
        <w:autoSpaceDE w:val="false"/>
        <w:autoSpaceDN w:val="false"/>
        <w:adjustRightInd w:val="false"/>
        <w:spacing w:after="0" w:lineRule="auto" w:line="240"/>
        <w:ind w:firstLine="708"/>
        <w:jc w:val="both"/>
        <w:rPr>
          <w:rFonts w:ascii="Times New Roman" w:cs="Times New Roman" w:hAnsi="Times New Roman"/>
          <w:color w:val="000000"/>
          <w:sz w:val="28"/>
          <w:szCs w:val="28"/>
        </w:rPr>
      </w:pPr>
      <w:r>
        <w:rPr>
          <w:rFonts w:ascii="Times New Roman" w:cs="Times New Roman" w:hAnsi="Times New Roman"/>
          <w:b/>
          <w:bCs/>
          <w:color w:val="000000"/>
          <w:sz w:val="28"/>
          <w:szCs w:val="28"/>
        </w:rPr>
        <w:t xml:space="preserve">Ключевые слова: </w:t>
      </w:r>
      <w:r>
        <w:rPr>
          <w:rFonts w:ascii="Times New Roman" w:cs="Times New Roman" w:hAnsi="Times New Roman"/>
          <w:color w:val="000000"/>
          <w:sz w:val="28"/>
          <w:szCs w:val="28"/>
        </w:rPr>
        <w:t xml:space="preserve">научная работа студентов, методология управления проектами, Kanban. </w:t>
      </w:r>
    </w:p>
    <w:p>
      <w:pPr>
        <w:pStyle w:val="style0"/>
        <w:autoSpaceDE w:val="false"/>
        <w:autoSpaceDN w:val="false"/>
        <w:adjustRightInd w:val="false"/>
        <w:spacing w:after="0" w:lineRule="auto" w:line="240"/>
        <w:ind w:firstLine="708"/>
        <w:jc w:val="both"/>
        <w:rPr>
          <w:rFonts w:ascii="Times New Roman" w:cs="Times New Roman" w:hAnsi="Times New Roman"/>
          <w:color w:val="000000"/>
          <w:sz w:val="28"/>
          <w:szCs w:val="28"/>
          <w:lang w:val="en-US"/>
        </w:rPr>
      </w:pPr>
      <w:r>
        <w:rPr>
          <w:rFonts w:ascii="Times New Roman" w:cs="Times New Roman" w:hAnsi="Times New Roman"/>
          <w:b/>
          <w:bCs/>
          <w:color w:val="000000"/>
          <w:sz w:val="28"/>
          <w:szCs w:val="28"/>
          <w:lang w:val="en-US"/>
        </w:rPr>
        <w:t xml:space="preserve">Keywords: </w:t>
      </w:r>
      <w:r>
        <w:rPr>
          <w:rFonts w:ascii="Times New Roman" w:cs="Times New Roman" w:hAnsi="Times New Roman"/>
          <w:color w:val="000000"/>
          <w:sz w:val="28"/>
          <w:szCs w:val="28"/>
          <w:lang w:val="en-US"/>
        </w:rPr>
        <w:t xml:space="preserve">students scientific work, project management methodology, Kanban. </w:t>
      </w:r>
    </w:p>
    <w:p>
      <w:pPr>
        <w:pStyle w:val="style0"/>
        <w:autoSpaceDE w:val="false"/>
        <w:autoSpaceDN w:val="false"/>
        <w:adjustRightInd w:val="false"/>
        <w:spacing w:after="0" w:lineRule="auto" w:line="240"/>
        <w:ind w:firstLine="708"/>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Жизнь человека связана с различными сферами деятельности, вызывающими необходимость контроля и управления. Научная деятельность является процессом, который также требует четкого планирования, контроля и управления. Методики управления проектами, возникшие в других областях деятельности могут быть перенесены на образовательно-научную сферу. Студенты начинают процесс погружения в науку, когда обучаются на бакалавриате, а потом в большей степени при проведение научных исследований в магистратуре. </w:t>
      </w:r>
    </w:p>
    <w:p>
      <w:pPr>
        <w:pStyle w:val="style0"/>
        <w:autoSpaceDE w:val="false"/>
        <w:autoSpaceDN w:val="false"/>
        <w:adjustRightInd w:val="false"/>
        <w:spacing w:after="0" w:lineRule="auto" w:line="240"/>
        <w:ind w:firstLine="708"/>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Проведение научного магистерского исследования можно представить процессом, реализующим проект к точно определенному сроку [1]. Также студент не может одновременно заниматься большим количеством задач, также как и руководитель научного исследования, кроме того этапы процесса – научное исследование достаточно четко определены, поэтому целесообразно использовать Kanban методологию [2, 3]. Основными правилами в Каnban являются: </w:t>
      </w:r>
    </w:p>
    <w:p>
      <w:pPr>
        <w:pStyle w:val="style0"/>
        <w:autoSpaceDE w:val="false"/>
        <w:autoSpaceDN w:val="false"/>
        <w:adjustRightInd w:val="false"/>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карточки подзадач; </w:t>
      </w:r>
    </w:p>
    <w:p>
      <w:pPr>
        <w:pStyle w:val="style0"/>
        <w:autoSpaceDE w:val="false"/>
        <w:autoSpaceDN w:val="false"/>
        <w:adjustRightInd w:val="false"/>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ограниченное количество задач на каждом этапе; </w:t>
      </w:r>
    </w:p>
    <w:p>
      <w:pPr>
        <w:pStyle w:val="style0"/>
        <w:autoSpaceDE w:val="false"/>
        <w:autoSpaceDN w:val="false"/>
        <w:adjustRightInd w:val="false"/>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карточки имеют приоритет и всегда должен быть непрерывный поток выполнения; </w:t>
      </w:r>
    </w:p>
    <w:p>
      <w:pPr>
        <w:pStyle w:val="style0"/>
        <w:autoSpaceDE w:val="false"/>
        <w:autoSpaceDN w:val="false"/>
        <w:adjustRightInd w:val="false"/>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поиск путей ускорения процесса. </w:t>
      </w:r>
    </w:p>
    <w:p>
      <w:pPr>
        <w:pStyle w:val="style0"/>
        <w:autoSpaceDE w:val="false"/>
        <w:autoSpaceDN w:val="false"/>
        <w:adjustRightInd w:val="false"/>
        <w:spacing w:after="0" w:lineRule="auto" w:line="240"/>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Kanban-доска позволяет визуализировать процесс, разделяя мелкие задачи-карточки на признаки: «делать», «в процессе», «сделано». Карточки, разделенные по этим признакам, перемещаются по столбцам. При этом второй столбец «в процессе» делиться в кanban-досках по более мелким признакам. Все </w:t>
      </w:r>
      <w:r>
        <w:rPr>
          <w:rFonts w:ascii="Times New Roman" w:cs="Times New Roman" w:hAnsi="Times New Roman"/>
          <w:color w:val="000000"/>
          <w:sz w:val="28"/>
          <w:szCs w:val="28"/>
        </w:rPr>
        <w:t xml:space="preserve">карточки перемещаются слева направо и проходят все стадии процесса. Таким образом, участники процесса смогут увидеть куда было потрачено наибольшее количество времени. </w:t>
      </w:r>
    </w:p>
    <w:p>
      <w:pPr>
        <w:pStyle w:val="style0"/>
        <w:autoSpaceDE w:val="false"/>
        <w:autoSpaceDN w:val="false"/>
        <w:adjustRightInd w:val="false"/>
        <w:spacing w:after="0" w:lineRule="auto" w:line="240"/>
        <w:ind w:firstLine="708"/>
        <w:jc w:val="both"/>
        <w:rPr>
          <w:rFonts w:ascii="Times New Roman" w:cs="Times New Roman" w:hAnsi="Times New Roman"/>
          <w:sz w:val="28"/>
          <w:szCs w:val="28"/>
        </w:rPr>
      </w:pPr>
      <w:r>
        <w:rPr>
          <w:rFonts w:ascii="Times New Roman" w:cs="Times New Roman" w:hAnsi="Times New Roman"/>
          <w:sz w:val="28"/>
          <w:szCs w:val="28"/>
        </w:rPr>
        <w:t xml:space="preserve">Ограниченное количество задач позволяет увидеть, что студент или руководитель не справляются с потоком задач, происходит переполнение заданного количества задач на предыдущем этапе. </w:t>
      </w:r>
    </w:p>
    <w:p>
      <w:pPr>
        <w:pStyle w:val="style0"/>
        <w:autoSpaceDE w:val="false"/>
        <w:autoSpaceDN w:val="false"/>
        <w:adjustRightInd w:val="false"/>
        <w:spacing w:after="0" w:lineRule="auto" w:line="240"/>
        <w:ind w:firstLine="708"/>
        <w:jc w:val="both"/>
        <w:rPr>
          <w:rFonts w:ascii="Times New Roman" w:cs="Times New Roman" w:hAnsi="Times New Roman"/>
          <w:sz w:val="28"/>
          <w:szCs w:val="28"/>
        </w:rPr>
      </w:pPr>
      <w:r>
        <w:rPr>
          <w:rFonts w:ascii="Times New Roman" w:cs="Times New Roman" w:hAnsi="Times New Roman"/>
          <w:sz w:val="28"/>
          <w:szCs w:val="28"/>
        </w:rPr>
        <w:t xml:space="preserve">В процесс управления научной работой должны быть включены студент и научный руководитель. Но часто научными исследованиями в выбранном направлении занимается не один студент, а группа студентов и аспирантов, поэтому целесообразно некоторые этапы в кanban методологии использовать для научного коллектива студентов. </w:t>
      </w:r>
    </w:p>
    <w:p>
      <w:pPr>
        <w:pStyle w:val="style0"/>
        <w:autoSpaceDE w:val="false"/>
        <w:autoSpaceDN w:val="false"/>
        <w:adjustRightInd w:val="false"/>
        <w:spacing w:after="0" w:lineRule="auto" w:line="240"/>
        <w:ind w:firstLine="708"/>
        <w:jc w:val="both"/>
        <w:rPr>
          <w:rFonts w:ascii="Times New Roman" w:cs="Times New Roman" w:hAnsi="Times New Roman"/>
          <w:sz w:val="28"/>
          <w:szCs w:val="28"/>
        </w:rPr>
      </w:pPr>
      <w:r>
        <w:rPr>
          <w:rFonts w:ascii="Times New Roman" w:cs="Times New Roman" w:hAnsi="Times New Roman"/>
          <w:sz w:val="28"/>
          <w:szCs w:val="28"/>
        </w:rPr>
        <w:t xml:space="preserve">Для проведения научного исследования в рамках специальностей математического и информационного направления необходимо создать следующие карточки: </w:t>
      </w:r>
    </w:p>
    <w:p>
      <w:pPr>
        <w:pStyle w:val="style0"/>
        <w:autoSpaceDE w:val="false"/>
        <w:autoSpaceDN w:val="false"/>
        <w:adjustRightInd w:val="false"/>
        <w:spacing w:after="0" w:lineRule="auto" w:line="240"/>
        <w:jc w:val="both"/>
        <w:rPr>
          <w:rFonts w:ascii="Times New Roman" w:cs="Times New Roman" w:hAnsi="Times New Roman"/>
          <w:sz w:val="28"/>
          <w:szCs w:val="28"/>
        </w:rPr>
      </w:pPr>
      <w:r>
        <w:rPr>
          <w:rFonts w:ascii="Times New Roman" w:cs="Times New Roman" w:hAnsi="Times New Roman"/>
          <w:sz w:val="28"/>
          <w:szCs w:val="28"/>
        </w:rPr>
        <w:t xml:space="preserve">- формулировка обобщенной тематики исследования; </w:t>
      </w:r>
    </w:p>
    <w:p>
      <w:pPr>
        <w:pStyle w:val="style0"/>
        <w:autoSpaceDE w:val="false"/>
        <w:autoSpaceDN w:val="false"/>
        <w:adjustRightInd w:val="false"/>
        <w:spacing w:after="0" w:lineRule="auto" w:line="240"/>
        <w:jc w:val="both"/>
        <w:rPr>
          <w:rFonts w:ascii="Times New Roman" w:cs="Times New Roman" w:hAnsi="Times New Roman"/>
          <w:sz w:val="28"/>
          <w:szCs w:val="28"/>
        </w:rPr>
      </w:pPr>
      <w:r>
        <w:rPr>
          <w:rFonts w:ascii="Times New Roman" w:cs="Times New Roman" w:hAnsi="Times New Roman"/>
          <w:sz w:val="28"/>
          <w:szCs w:val="28"/>
        </w:rPr>
        <w:t xml:space="preserve">- изучение научной литературы по выбранной тематике для формирования углубленного понимания материала; </w:t>
      </w:r>
    </w:p>
    <w:p>
      <w:pPr>
        <w:pStyle w:val="style0"/>
        <w:autoSpaceDE w:val="false"/>
        <w:autoSpaceDN w:val="false"/>
        <w:adjustRightInd w:val="false"/>
        <w:spacing w:after="0" w:lineRule="auto" w:line="240"/>
        <w:jc w:val="both"/>
        <w:rPr>
          <w:rFonts w:ascii="Times New Roman" w:cs="Times New Roman" w:hAnsi="Times New Roman"/>
          <w:sz w:val="28"/>
          <w:szCs w:val="28"/>
        </w:rPr>
      </w:pPr>
      <w:r>
        <w:rPr>
          <w:rFonts w:ascii="Times New Roman" w:cs="Times New Roman" w:hAnsi="Times New Roman"/>
          <w:sz w:val="28"/>
          <w:szCs w:val="28"/>
        </w:rPr>
        <w:t xml:space="preserve">- выявление актуальной темы внутри выбранного научного направления; </w:t>
      </w:r>
    </w:p>
    <w:p>
      <w:pPr>
        <w:pStyle w:val="style0"/>
        <w:autoSpaceDE w:val="false"/>
        <w:autoSpaceDN w:val="false"/>
        <w:adjustRightInd w:val="false"/>
        <w:spacing w:after="0" w:lineRule="auto" w:line="240"/>
        <w:jc w:val="both"/>
        <w:rPr>
          <w:rFonts w:ascii="Times New Roman" w:cs="Times New Roman" w:hAnsi="Times New Roman"/>
          <w:sz w:val="28"/>
          <w:szCs w:val="28"/>
        </w:rPr>
      </w:pPr>
      <w:r>
        <w:rPr>
          <w:rFonts w:ascii="Times New Roman" w:cs="Times New Roman" w:hAnsi="Times New Roman"/>
          <w:sz w:val="28"/>
          <w:szCs w:val="28"/>
        </w:rPr>
        <w:t xml:space="preserve">- изучение научной литературы по методам исследований, которые применяются для выбранной темы; </w:t>
      </w:r>
    </w:p>
    <w:p>
      <w:pPr>
        <w:pStyle w:val="style0"/>
        <w:autoSpaceDE w:val="false"/>
        <w:autoSpaceDN w:val="false"/>
        <w:adjustRightInd w:val="false"/>
        <w:spacing w:after="0" w:lineRule="auto" w:line="240"/>
        <w:jc w:val="both"/>
        <w:rPr>
          <w:rFonts w:ascii="Times New Roman" w:cs="Times New Roman" w:hAnsi="Times New Roman"/>
          <w:sz w:val="28"/>
          <w:szCs w:val="28"/>
        </w:rPr>
      </w:pPr>
      <w:r>
        <w:rPr>
          <w:rFonts w:ascii="Times New Roman" w:cs="Times New Roman" w:hAnsi="Times New Roman"/>
          <w:sz w:val="28"/>
          <w:szCs w:val="28"/>
        </w:rPr>
        <w:t xml:space="preserve">- конспектирование классической научной литературы с указанием конкретных источников; </w:t>
      </w:r>
    </w:p>
    <w:p>
      <w:pPr>
        <w:pStyle w:val="style0"/>
        <w:autoSpaceDE w:val="false"/>
        <w:autoSpaceDN w:val="false"/>
        <w:adjustRightInd w:val="false"/>
        <w:spacing w:after="0" w:lineRule="auto" w:line="240"/>
        <w:jc w:val="both"/>
        <w:rPr>
          <w:rFonts w:ascii="Times New Roman" w:cs="Times New Roman" w:hAnsi="Times New Roman"/>
          <w:sz w:val="28"/>
          <w:szCs w:val="28"/>
        </w:rPr>
      </w:pPr>
      <w:r>
        <w:rPr>
          <w:rFonts w:ascii="Times New Roman" w:cs="Times New Roman" w:hAnsi="Times New Roman"/>
          <w:sz w:val="28"/>
          <w:szCs w:val="28"/>
        </w:rPr>
        <w:t xml:space="preserve">- определение предмета исследования; </w:t>
      </w:r>
    </w:p>
    <w:p>
      <w:pPr>
        <w:pStyle w:val="style0"/>
        <w:autoSpaceDE w:val="false"/>
        <w:autoSpaceDN w:val="false"/>
        <w:adjustRightInd w:val="false"/>
        <w:spacing w:after="0" w:lineRule="auto" w:line="240"/>
        <w:jc w:val="both"/>
        <w:rPr>
          <w:rFonts w:ascii="Times New Roman" w:cs="Times New Roman" w:hAnsi="Times New Roman"/>
          <w:sz w:val="28"/>
          <w:szCs w:val="28"/>
        </w:rPr>
      </w:pPr>
      <w:r>
        <w:rPr>
          <w:rFonts w:ascii="Times New Roman" w:cs="Times New Roman" w:hAnsi="Times New Roman"/>
          <w:sz w:val="28"/>
          <w:szCs w:val="28"/>
        </w:rPr>
        <w:t xml:space="preserve">- построение математической или информационно-аналитической модели для разработки выбранной научной темы; </w:t>
      </w:r>
    </w:p>
    <w:p>
      <w:pPr>
        <w:pStyle w:val="style0"/>
        <w:autoSpaceDE w:val="false"/>
        <w:autoSpaceDN w:val="false"/>
        <w:adjustRightInd w:val="false"/>
        <w:spacing w:after="0" w:lineRule="auto" w:line="240"/>
        <w:jc w:val="both"/>
        <w:rPr>
          <w:rFonts w:ascii="Times New Roman" w:cs="Times New Roman" w:hAnsi="Times New Roman"/>
          <w:sz w:val="28"/>
          <w:szCs w:val="28"/>
        </w:rPr>
      </w:pPr>
      <w:r>
        <w:rPr>
          <w:rFonts w:ascii="Times New Roman" w:cs="Times New Roman" w:hAnsi="Times New Roman"/>
          <w:sz w:val="28"/>
          <w:szCs w:val="28"/>
        </w:rPr>
        <w:t xml:space="preserve">- выбор языка программирования и специализированных библиотек, которые могут использоваться; </w:t>
      </w:r>
    </w:p>
    <w:p>
      <w:pPr>
        <w:pStyle w:val="style0"/>
        <w:autoSpaceDE w:val="false"/>
        <w:autoSpaceDN w:val="false"/>
        <w:adjustRightInd w:val="false"/>
        <w:spacing w:after="0" w:lineRule="auto" w:line="240"/>
        <w:jc w:val="both"/>
        <w:rPr>
          <w:rFonts w:ascii="Times New Roman" w:cs="Times New Roman" w:hAnsi="Times New Roman"/>
          <w:sz w:val="28"/>
          <w:szCs w:val="28"/>
        </w:rPr>
      </w:pPr>
      <w:r>
        <w:rPr>
          <w:rFonts w:ascii="Times New Roman" w:cs="Times New Roman" w:hAnsi="Times New Roman"/>
          <w:sz w:val="28"/>
          <w:szCs w:val="28"/>
        </w:rPr>
        <w:t xml:space="preserve">- изучение специализированных библиотек, которые применяются для решения небольших задач по выбранной тематике исследования; </w:t>
      </w:r>
    </w:p>
    <w:p>
      <w:pPr>
        <w:pStyle w:val="style0"/>
        <w:autoSpaceDE w:val="false"/>
        <w:autoSpaceDN w:val="false"/>
        <w:adjustRightInd w:val="false"/>
        <w:spacing w:after="0" w:lineRule="auto" w:line="240"/>
        <w:jc w:val="both"/>
        <w:rPr>
          <w:rFonts w:ascii="Times New Roman" w:cs="Times New Roman" w:hAnsi="Times New Roman"/>
          <w:sz w:val="28"/>
          <w:szCs w:val="28"/>
        </w:rPr>
      </w:pPr>
      <w:r>
        <w:rPr>
          <w:rFonts w:ascii="Times New Roman" w:cs="Times New Roman" w:hAnsi="Times New Roman"/>
          <w:sz w:val="28"/>
          <w:szCs w:val="28"/>
        </w:rPr>
        <w:t xml:space="preserve">- разработка программной реализации для проведения численного эксперимента; </w:t>
      </w:r>
    </w:p>
    <w:p>
      <w:pPr>
        <w:pStyle w:val="style0"/>
        <w:autoSpaceDE w:val="false"/>
        <w:autoSpaceDN w:val="false"/>
        <w:adjustRightInd w:val="false"/>
        <w:spacing w:after="0" w:lineRule="auto" w:line="240"/>
        <w:jc w:val="both"/>
        <w:rPr>
          <w:rFonts w:ascii="Times New Roman" w:cs="Times New Roman" w:hAnsi="Times New Roman"/>
          <w:sz w:val="28"/>
          <w:szCs w:val="28"/>
        </w:rPr>
      </w:pPr>
      <w:r>
        <w:rPr>
          <w:rFonts w:ascii="Times New Roman" w:cs="Times New Roman" w:hAnsi="Times New Roman"/>
          <w:sz w:val="28"/>
          <w:szCs w:val="28"/>
        </w:rPr>
        <w:t xml:space="preserve">- изучение научной литературы по поиску результатов научных исследований, которые могут быть использованы для проверки достоверности численного эксперимента; </w:t>
      </w:r>
    </w:p>
    <w:p>
      <w:pPr>
        <w:pStyle w:val="style0"/>
        <w:autoSpaceDE w:val="false"/>
        <w:autoSpaceDN w:val="false"/>
        <w:adjustRightInd w:val="false"/>
        <w:spacing w:after="0" w:lineRule="auto" w:line="240"/>
        <w:jc w:val="both"/>
        <w:rPr>
          <w:rFonts w:ascii="Times New Roman" w:cs="Times New Roman" w:hAnsi="Times New Roman"/>
          <w:sz w:val="28"/>
          <w:szCs w:val="28"/>
        </w:rPr>
      </w:pPr>
      <w:r>
        <w:rPr>
          <w:rFonts w:ascii="Times New Roman" w:cs="Times New Roman" w:hAnsi="Times New Roman"/>
          <w:sz w:val="28"/>
          <w:szCs w:val="28"/>
        </w:rPr>
        <w:t xml:space="preserve">- оформление 1, 2 и т.д. разделов научной работы; </w:t>
      </w:r>
    </w:p>
    <w:p>
      <w:pPr>
        <w:pStyle w:val="style0"/>
        <w:autoSpaceDE w:val="false"/>
        <w:autoSpaceDN w:val="false"/>
        <w:adjustRightInd w:val="false"/>
        <w:spacing w:after="0" w:lineRule="auto" w:line="240"/>
        <w:jc w:val="both"/>
        <w:rPr>
          <w:rFonts w:ascii="Times New Roman" w:cs="Times New Roman" w:hAnsi="Times New Roman"/>
          <w:sz w:val="28"/>
          <w:szCs w:val="28"/>
        </w:rPr>
      </w:pPr>
      <w:r>
        <w:rPr>
          <w:rFonts w:ascii="Times New Roman" w:cs="Times New Roman" w:hAnsi="Times New Roman"/>
          <w:sz w:val="28"/>
          <w:szCs w:val="28"/>
        </w:rPr>
        <w:t xml:space="preserve">- формирование списка использованной литературы; </w:t>
      </w:r>
    </w:p>
    <w:p>
      <w:pPr>
        <w:pStyle w:val="style0"/>
        <w:autoSpaceDE w:val="false"/>
        <w:autoSpaceDN w:val="false"/>
        <w:adjustRightInd w:val="false"/>
        <w:spacing w:after="0" w:lineRule="auto" w:line="240"/>
        <w:jc w:val="both"/>
        <w:rPr>
          <w:rFonts w:ascii="Times New Roman" w:cs="Times New Roman" w:hAnsi="Times New Roman"/>
          <w:sz w:val="28"/>
          <w:szCs w:val="28"/>
        </w:rPr>
      </w:pPr>
      <w:r>
        <w:rPr>
          <w:rFonts w:ascii="Times New Roman" w:cs="Times New Roman" w:hAnsi="Times New Roman"/>
          <w:sz w:val="28"/>
          <w:szCs w:val="28"/>
        </w:rPr>
        <w:t xml:space="preserve">- оформление выводов по каждому этапу исследований; </w:t>
      </w:r>
    </w:p>
    <w:p>
      <w:pPr>
        <w:pStyle w:val="style0"/>
        <w:autoSpaceDE w:val="false"/>
        <w:autoSpaceDN w:val="false"/>
        <w:adjustRightInd w:val="false"/>
        <w:spacing w:after="0" w:lineRule="auto" w:line="240"/>
        <w:jc w:val="both"/>
        <w:rPr>
          <w:rFonts w:ascii="Times New Roman" w:cs="Times New Roman" w:hAnsi="Times New Roman"/>
          <w:sz w:val="28"/>
          <w:szCs w:val="28"/>
        </w:rPr>
      </w:pPr>
      <w:r>
        <w:rPr>
          <w:rFonts w:ascii="Times New Roman" w:cs="Times New Roman" w:hAnsi="Times New Roman"/>
          <w:sz w:val="28"/>
          <w:szCs w:val="28"/>
        </w:rPr>
        <w:t xml:space="preserve">- участие в научных конференциях по апробированию результатов научного исследования; </w:t>
      </w:r>
    </w:p>
    <w:p>
      <w:pPr>
        <w:pStyle w:val="style0"/>
        <w:autoSpaceDE w:val="false"/>
        <w:autoSpaceDN w:val="false"/>
        <w:adjustRightInd w:val="false"/>
        <w:spacing w:after="0" w:lineRule="auto" w:line="240"/>
        <w:jc w:val="both"/>
        <w:rPr>
          <w:rFonts w:ascii="Times New Roman" w:cs="Times New Roman" w:hAnsi="Times New Roman"/>
          <w:sz w:val="28"/>
          <w:szCs w:val="28"/>
        </w:rPr>
      </w:pPr>
      <w:r>
        <w:rPr>
          <w:rFonts w:ascii="Times New Roman" w:cs="Times New Roman" w:hAnsi="Times New Roman"/>
          <w:sz w:val="28"/>
          <w:szCs w:val="28"/>
        </w:rPr>
        <w:t xml:space="preserve">- оформление теоретической части научного исследования, которая может быть разбита на существующие методы, приемы, разработанный метод; </w:t>
      </w:r>
    </w:p>
    <w:p>
      <w:pPr>
        <w:pStyle w:val="style0"/>
        <w:autoSpaceDE w:val="false"/>
        <w:autoSpaceDN w:val="false"/>
        <w:adjustRightInd w:val="false"/>
        <w:spacing w:after="0" w:lineRule="auto" w:line="240"/>
        <w:jc w:val="both"/>
        <w:rPr>
          <w:rFonts w:ascii="Times New Roman" w:cs="Times New Roman" w:hAnsi="Times New Roman"/>
          <w:sz w:val="28"/>
          <w:szCs w:val="28"/>
        </w:rPr>
      </w:pPr>
      <w:r>
        <w:rPr>
          <w:rFonts w:ascii="Times New Roman" w:cs="Times New Roman" w:hAnsi="Times New Roman"/>
          <w:sz w:val="28"/>
          <w:szCs w:val="28"/>
        </w:rPr>
        <w:t xml:space="preserve">- оформление практических и численных результатов исследования, из которых можно выделить подзадачу оформления графиков и таблиц по ГОСТу; </w:t>
      </w:r>
    </w:p>
    <w:p>
      <w:pPr>
        <w:pStyle w:val="style0"/>
        <w:autoSpaceDE w:val="false"/>
        <w:autoSpaceDN w:val="false"/>
        <w:adjustRightInd w:val="false"/>
        <w:spacing w:after="0" w:lineRule="auto" w:line="240"/>
        <w:jc w:val="both"/>
        <w:rPr>
          <w:rFonts w:ascii="Times New Roman" w:cs="Times New Roman" w:hAnsi="Times New Roman"/>
          <w:sz w:val="28"/>
          <w:szCs w:val="28"/>
        </w:rPr>
      </w:pPr>
      <w:r>
        <w:rPr>
          <w:rFonts w:ascii="Times New Roman" w:cs="Times New Roman" w:hAnsi="Times New Roman"/>
          <w:sz w:val="28"/>
          <w:szCs w:val="28"/>
        </w:rPr>
        <w:t xml:space="preserve">- выводы по работе. </w:t>
      </w:r>
    </w:p>
    <w:p>
      <w:pPr>
        <w:pStyle w:val="style0"/>
        <w:autoSpaceDE w:val="false"/>
        <w:autoSpaceDN w:val="false"/>
        <w:adjustRightInd w:val="false"/>
        <w:spacing w:after="0" w:lineRule="auto" w:line="240"/>
        <w:rPr>
          <w:rFonts w:ascii="Times New Roman" w:cs="Times New Roman" w:hAnsi="Times New Roman"/>
          <w:sz w:val="28"/>
          <w:szCs w:val="28"/>
        </w:rPr>
      </w:pPr>
      <w:r>
        <w:rPr>
          <w:rFonts w:ascii="Times New Roman" w:cs="Times New Roman" w:hAnsi="Times New Roman"/>
          <w:sz w:val="28"/>
          <w:szCs w:val="28"/>
        </w:rPr>
        <w:t>Это только некоторые основополагающие формулировки, которые показывают, что научным исследованием необходимо управлять.</w:t>
      </w:r>
    </w:p>
    <w:p>
      <w:pPr>
        <w:pStyle w:val="style0"/>
        <w:autoSpaceDE w:val="false"/>
        <w:autoSpaceDN w:val="false"/>
        <w:adjustRightInd w:val="false"/>
        <w:spacing w:after="0" w:lineRule="auto" w:line="240"/>
        <w:rPr>
          <w:rFonts w:ascii="Times New Roman" w:cs="Times New Roman" w:hAnsi="Times New Roman"/>
          <w:sz w:val="28"/>
          <w:szCs w:val="28"/>
        </w:rPr>
      </w:pPr>
      <w:r>
        <w:rPr>
          <w:rFonts w:ascii="Times New Roman" w:cs="Times New Roman" w:hAnsi="Times New Roman"/>
          <w:sz w:val="28"/>
          <w:szCs w:val="28"/>
          <w:lang w:val="en-US"/>
        </w:rPr>
        <w:t xml:space="preserve">          </w:t>
      </w:r>
      <w:r>
        <w:rPr>
          <w:rFonts w:ascii="Times New Roman" w:cs="Times New Roman" w:hAnsi="Times New Roman"/>
          <w:sz w:val="28"/>
          <w:szCs w:val="28"/>
        </w:rPr>
        <w:t xml:space="preserve">Важным элементом при использовании приложений по методологии управления проектами является возможность присоединения необходимых или использованных ресурсов к каждой карточке. Это позволяет в случае необходимости вносить уточнения и дополнения в каждом столбце kanban-доски. На данный момент существует несколько реализаций кanban методологии, например, Trello, который позволяет одновременно вести до 10 досок в бесплатной версии [4]. </w:t>
      </w:r>
    </w:p>
    <w:p>
      <w:pPr>
        <w:pStyle w:val="style0"/>
        <w:autoSpaceDE w:val="false"/>
        <w:autoSpaceDN w:val="false"/>
        <w:adjustRightInd w:val="false"/>
        <w:spacing w:after="0" w:lineRule="auto" w:line="240"/>
        <w:ind w:firstLine="708"/>
        <w:jc w:val="both"/>
        <w:rPr>
          <w:rFonts w:ascii="Times New Roman" w:cs="Times New Roman" w:hAnsi="Times New Roman"/>
          <w:sz w:val="28"/>
          <w:szCs w:val="28"/>
        </w:rPr>
      </w:pPr>
      <w:r>
        <w:rPr>
          <w:rFonts w:ascii="Times New Roman" w:cs="Times New Roman" w:hAnsi="Times New Roman"/>
          <w:sz w:val="28"/>
          <w:szCs w:val="28"/>
        </w:rPr>
        <w:t xml:space="preserve">Руководителю в описанном процессе отводится важная роль управления процессом. В его задачи, как и ранее, входит контроль этапов выполнения научного исследования студентом, но также проверка возможности перехода карточки-задачи в следующий правый столбец доски. </w:t>
      </w:r>
    </w:p>
    <w:p>
      <w:pPr>
        <w:pStyle w:val="style0"/>
        <w:autoSpaceDE w:val="false"/>
        <w:autoSpaceDN w:val="false"/>
        <w:adjustRightInd w:val="false"/>
        <w:spacing w:after="0" w:lineRule="auto" w:line="240"/>
        <w:ind w:firstLine="708"/>
        <w:jc w:val="both"/>
        <w:rPr>
          <w:rFonts w:ascii="Times New Roman" w:cs="Times New Roman" w:hAnsi="Times New Roman"/>
          <w:sz w:val="28"/>
          <w:szCs w:val="28"/>
        </w:rPr>
      </w:pPr>
      <w:r>
        <w:rPr>
          <w:rFonts w:ascii="Times New Roman" w:cs="Times New Roman" w:hAnsi="Times New Roman"/>
          <w:sz w:val="28"/>
          <w:szCs w:val="28"/>
        </w:rPr>
        <w:t xml:space="preserve">Важным элементом методологии является формулировка всех задач, которые студент должен выполнить для достижения поставленной цели – написания магистерской диссертации. Также технология управления проектами способствует выполнения всей работы в установленный срок, так как можно четко проследить какие задачи связаны между собой, например, изучение литературы, составление ее конспекта и оформление методов и приемов. Ведь зачастую студенты оставляют оформление теоретической части научной работы на завершающий этап, что приводит к перегрузке в количестве задач. Также визуальное представление степени выполнения подзадачи-карточки должно способствовать сокращению незавершенности работы, стремлению к переходу в столбец «сделано». </w:t>
      </w:r>
    </w:p>
    <w:p>
      <w:pPr>
        <w:pStyle w:val="style0"/>
        <w:autoSpaceDE w:val="false"/>
        <w:autoSpaceDN w:val="false"/>
        <w:adjustRightInd w:val="false"/>
        <w:spacing w:after="0" w:lineRule="auto" w:line="240"/>
        <w:ind w:firstLine="708"/>
        <w:jc w:val="both"/>
        <w:rPr>
          <w:rFonts w:ascii="Times New Roman" w:cs="Times New Roman" w:hAnsi="Times New Roman"/>
          <w:sz w:val="28"/>
          <w:szCs w:val="28"/>
        </w:rPr>
      </w:pPr>
      <w:r>
        <w:rPr>
          <w:rFonts w:ascii="Times New Roman" w:cs="Times New Roman" w:hAnsi="Times New Roman"/>
          <w:sz w:val="28"/>
          <w:szCs w:val="28"/>
        </w:rPr>
        <w:t xml:space="preserve">Таким образом, современные методологии управления проектами, возникшие на производстве и активно используемые в информационных технологиях, можно использовать в научном исследовании. Также плюсом является подготовка студентов к участию в командной работе. </w:t>
      </w:r>
    </w:p>
    <w:p>
      <w:pPr>
        <w:pStyle w:val="style0"/>
        <w:autoSpaceDE w:val="false"/>
        <w:autoSpaceDN w:val="false"/>
        <w:adjustRightInd w:val="false"/>
        <w:spacing w:after="0" w:lineRule="auto" w:line="240"/>
        <w:jc w:val="both"/>
        <w:rPr>
          <w:rFonts w:ascii="Times New Roman" w:cs="Times New Roman" w:hAnsi="Times New Roman"/>
          <w:b/>
          <w:bCs/>
          <w:sz w:val="28"/>
          <w:szCs w:val="28"/>
        </w:rPr>
      </w:pPr>
    </w:p>
    <w:p>
      <w:pPr>
        <w:pStyle w:val="style0"/>
        <w:autoSpaceDE w:val="false"/>
        <w:autoSpaceDN w:val="false"/>
        <w:adjustRightInd w:val="false"/>
        <w:spacing w:after="0" w:lineRule="auto" w:line="240"/>
        <w:jc w:val="center"/>
        <w:rPr>
          <w:rFonts w:ascii="Times New Roman" w:cs="Times New Roman" w:hAnsi="Times New Roman"/>
          <w:sz w:val="28"/>
          <w:szCs w:val="28"/>
        </w:rPr>
      </w:pPr>
      <w:r>
        <w:rPr>
          <w:rFonts w:ascii="Times New Roman" w:cs="Times New Roman" w:hAnsi="Times New Roman"/>
          <w:b/>
          <w:bCs/>
          <w:sz w:val="28"/>
          <w:szCs w:val="28"/>
        </w:rPr>
        <w:t>Список литературы</w:t>
      </w:r>
    </w:p>
    <w:p>
      <w:pPr>
        <w:pStyle w:val="style0"/>
        <w:autoSpaceDE w:val="false"/>
        <w:autoSpaceDN w:val="false"/>
        <w:adjustRightInd w:val="false"/>
        <w:spacing w:after="0" w:lineRule="auto" w:line="240"/>
        <w:jc w:val="both"/>
        <w:rPr>
          <w:rFonts w:ascii="Times New Roman" w:cs="Times New Roman" w:hAnsi="Times New Roman"/>
          <w:sz w:val="28"/>
          <w:szCs w:val="28"/>
        </w:rPr>
      </w:pPr>
      <w:r>
        <w:rPr>
          <w:rFonts w:ascii="Times New Roman" w:cs="Times New Roman" w:hAnsi="Times New Roman"/>
          <w:sz w:val="28"/>
          <w:szCs w:val="28"/>
        </w:rPr>
        <w:t>1. Мустафаева Д. Г., Леонтьев А. В., Моргоев И. Д. Применение информационных технологий в управлении дипломными проектами // Достижения и приложения современной информ</w:t>
      </w:r>
      <w:bookmarkStart w:id="0" w:name="_GoBack"/>
      <w:bookmarkEnd w:id="0"/>
      <w:r>
        <w:rPr>
          <w:rFonts w:ascii="Times New Roman" w:cs="Times New Roman" w:hAnsi="Times New Roman"/>
          <w:sz w:val="28"/>
          <w:szCs w:val="28"/>
        </w:rPr>
        <w:t xml:space="preserve">атики, математики и физики. Уфа: изд-во Башкирского государственного университета. 2019. С. 140–146. </w:t>
      </w:r>
    </w:p>
    <w:p>
      <w:pPr>
        <w:pStyle w:val="style0"/>
        <w:autoSpaceDE w:val="false"/>
        <w:autoSpaceDN w:val="false"/>
        <w:adjustRightInd w:val="false"/>
        <w:spacing w:after="0" w:lineRule="auto" w:line="240"/>
        <w:jc w:val="both"/>
        <w:rPr>
          <w:rFonts w:ascii="Times New Roman" w:cs="Times New Roman" w:hAnsi="Times New Roman"/>
          <w:sz w:val="28"/>
          <w:szCs w:val="28"/>
        </w:rPr>
      </w:pPr>
      <w:r>
        <w:rPr>
          <w:rFonts w:ascii="Times New Roman" w:cs="Times New Roman" w:hAnsi="Times New Roman"/>
          <w:sz w:val="28"/>
          <w:szCs w:val="28"/>
        </w:rPr>
        <w:t xml:space="preserve">2. Kelly Allan. 10 things to know about Kanban software development [Электронный ресурс]. – Режим доступа: https://www.allankellyassociates.co.uk/2009/03/10-things-to-know-about-kanban-software.html. </w:t>
      </w:r>
    </w:p>
    <w:p>
      <w:pPr>
        <w:pStyle w:val="style0"/>
        <w:autoSpaceDE w:val="false"/>
        <w:autoSpaceDN w:val="false"/>
        <w:adjustRightInd w:val="false"/>
        <w:spacing w:after="0" w:lineRule="auto" w:line="240"/>
        <w:jc w:val="both"/>
        <w:rPr>
          <w:rFonts w:ascii="Times New Roman" w:cs="Times New Roman" w:hAnsi="Times New Roman"/>
          <w:sz w:val="28"/>
          <w:szCs w:val="28"/>
        </w:rPr>
      </w:pPr>
      <w:r>
        <w:rPr>
          <w:rFonts w:ascii="Times New Roman" w:cs="Times New Roman" w:hAnsi="Times New Roman"/>
          <w:sz w:val="28"/>
          <w:szCs w:val="28"/>
        </w:rPr>
        <w:t xml:space="preserve">3. Андерсон Д., Кармайкл Э. Канбан: краткое руководство [Электронный ресурс]. – Режим доступа: https://kanbanguide.ru/wp-content/uploads/2022/01/essential-kanban-condensed-v1.0.01.02-_rus.pdf. </w:t>
      </w:r>
    </w:p>
    <w:p>
      <w:pPr>
        <w:pStyle w:val="style0"/>
        <w:spacing w:after="0" w:lineRule="auto" w:line="240"/>
        <w:ind w:right="58"/>
        <w:jc w:val="both"/>
        <w:rPr>
          <w:rFonts w:ascii="Times New Roman" w:cs="Times New Roman" w:hAnsi="Times New Roman"/>
          <w:sz w:val="28"/>
          <w:szCs w:val="28"/>
        </w:rPr>
      </w:pPr>
      <w:r>
        <w:rPr>
          <w:rFonts w:ascii="Times New Roman" w:cs="Times New Roman" w:hAnsi="Times New Roman"/>
          <w:sz w:val="28"/>
          <w:szCs w:val="28"/>
        </w:rPr>
        <w:t>4. Trello [Электронный ресурс]. — Режим доступа: https://trello.com/ru (дата обращения 20.11.2022).</w:t>
      </w:r>
    </w:p>
    <w:sectPr>
      <w:pgSz w:w="11906" w:h="16838" w:orient="portrait"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AFF" w:usb1="C0007841" w:usb2="00000009" w:usb3="00000000" w:csb0="000001FF" w:csb1="00000000"/>
  </w:font>
  <w:font w:name="Calibri">
    <w:altName w:val="Calibri"/>
    <w:panose1 w:val="020f0502020002030204"/>
    <w:charset w:val="cc"/>
    <w:family w:val="swiss"/>
    <w:pitch w:val="variable"/>
    <w:sig w:usb0="E10002FF" w:usb1="4000ACFF" w:usb2="00000009" w:usb3="00000000" w:csb0="0000019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imSun">
    <w:altName w:val="宋体"/>
    <w:panose1 w:val="02010600030001010101"/>
    <w:charset w:val="86"/>
    <w:family w:val="auto"/>
    <w:pitch w:val="variable"/>
    <w:sig w:usb0="00000003" w:usb1="288F0000" w:usb2="00000016" w:usb3="00000000" w:csb0="00040001" w:csb1="00000000"/>
  </w:font>
  <w:font w:name="Cambria">
    <w:altName w:val="Cambria"/>
    <w:panose1 w:val="02040503050004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53E308B"/>
    <w:lvl w:ilvl="0">
      <w:start w:val="1"/>
      <w:numFmt w:val="decimal"/>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
    <w:nsid w:val="00000001"/>
    <w:multiLevelType w:val="hybridMultilevel"/>
    <w:tmpl w:val="6A383C66"/>
    <w:lvl w:ilvl="0" w:tplc="71AE8F9A">
      <w:start w:val="1"/>
      <w:numFmt w:val="upperRoman"/>
      <w:lvlText w:val="%1."/>
      <w:lvlJc w:val="left"/>
      <w:pPr>
        <w:ind w:left="360" w:hanging="360"/>
      </w:pPr>
      <w:rPr>
        <w:rFonts w:ascii="Times New Roman" w:cs="Times New Roman" w:eastAsia="Calibri" w:hAnsi="Times New Roman"/>
      </w:rPr>
    </w:lvl>
    <w:lvl w:ilvl="1" w:tplc="93B05FA4">
      <w:start w:val="1"/>
      <w:numFmt w:val="decimal"/>
      <w:lvlText w:val="%2."/>
      <w:lvlJc w:val="left"/>
      <w:pPr>
        <w:ind w:left="502"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0000002"/>
    <w:multiLevelType w:val="hybridMultilevel"/>
    <w:tmpl w:val="F2E03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000003"/>
    <w:multiLevelType w:val="hybridMultilevel"/>
    <w:tmpl w:val="47A88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000004"/>
    <w:multiLevelType w:val="hybridMultilevel"/>
    <w:tmpl w:val="FBC43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000005"/>
    <w:multiLevelType w:val="hybridMultilevel"/>
    <w:tmpl w:val="4B0EE148"/>
    <w:lvl w:ilvl="0" w:tplc="0770B0C0">
      <w:start w:val="1"/>
      <w:numFmt w:val="decimal"/>
      <w:lvlText w:val="%1."/>
      <w:lvlJc w:val="left"/>
      <w:pPr>
        <w:ind w:left="26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1" w:tplc="4E7EAF7A">
      <w:start w:val="1"/>
      <w:numFmt w:val="lowerLetter"/>
      <w:lvlText w:val="%2"/>
      <w:lvlJc w:val="left"/>
      <w:pPr>
        <w:ind w:left="178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2" w:tplc="789EBD60">
      <w:start w:val="1"/>
      <w:numFmt w:val="lowerRoman"/>
      <w:lvlText w:val="%3"/>
      <w:lvlJc w:val="left"/>
      <w:pPr>
        <w:ind w:left="25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3" w:tplc="81F05D40">
      <w:start w:val="1"/>
      <w:numFmt w:val="decimal"/>
      <w:lvlText w:val="%4"/>
      <w:lvlJc w:val="left"/>
      <w:pPr>
        <w:ind w:left="32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4" w:tplc="EE68B7D8">
      <w:start w:val="1"/>
      <w:numFmt w:val="lowerLetter"/>
      <w:lvlText w:val="%5"/>
      <w:lvlJc w:val="left"/>
      <w:pPr>
        <w:ind w:left="394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5" w:tplc="671AC70A">
      <w:start w:val="1"/>
      <w:numFmt w:val="lowerRoman"/>
      <w:lvlText w:val="%6"/>
      <w:lvlJc w:val="left"/>
      <w:pPr>
        <w:ind w:left="466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6" w:tplc="7C484ECA">
      <w:start w:val="1"/>
      <w:numFmt w:val="decimal"/>
      <w:lvlText w:val="%7"/>
      <w:lvlJc w:val="left"/>
      <w:pPr>
        <w:ind w:left="538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7" w:tplc="F604812A">
      <w:start w:val="1"/>
      <w:numFmt w:val="lowerLetter"/>
      <w:lvlText w:val="%8"/>
      <w:lvlJc w:val="left"/>
      <w:pPr>
        <w:ind w:left="61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8" w:tplc="A96046C8">
      <w:start w:val="1"/>
      <w:numFmt w:val="lowerRoman"/>
      <w:lvlText w:val="%9"/>
      <w:lvlJc w:val="left"/>
      <w:pPr>
        <w:ind w:left="68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abstractNum>
  <w:abstractNum w:abstractNumId="6">
    <w:nsid w:val="00000006"/>
    <w:multiLevelType w:val="hybridMultilevel"/>
    <w:tmpl w:val="CD2E12A0"/>
    <w:lvl w:ilvl="0" w:tplc="EB9EAD92">
      <w:start w:val="1"/>
      <w:numFmt w:val="decimal"/>
      <w:lvlText w:val="%1."/>
      <w:lvlJc w:val="left"/>
      <w:pPr>
        <w:ind w:left="26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1" w:tplc="56B24A36">
      <w:start w:val="1"/>
      <w:numFmt w:val="lowerLetter"/>
      <w:lvlText w:val="%2"/>
      <w:lvlJc w:val="left"/>
      <w:pPr>
        <w:ind w:left="108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2" w:tplc="7F80B0DE">
      <w:start w:val="1"/>
      <w:numFmt w:val="lowerRoman"/>
      <w:lvlText w:val="%3"/>
      <w:lvlJc w:val="left"/>
      <w:pPr>
        <w:ind w:left="180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3" w:tplc="BCDCC1A2">
      <w:start w:val="1"/>
      <w:numFmt w:val="decimal"/>
      <w:lvlText w:val="%4"/>
      <w:lvlJc w:val="left"/>
      <w:pPr>
        <w:ind w:left="252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4" w:tplc="D6A4F30A">
      <w:start w:val="1"/>
      <w:numFmt w:val="lowerLetter"/>
      <w:lvlText w:val="%5"/>
      <w:lvlJc w:val="left"/>
      <w:pPr>
        <w:ind w:left="324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5" w:tplc="695EB78C">
      <w:start w:val="1"/>
      <w:numFmt w:val="lowerRoman"/>
      <w:lvlText w:val="%6"/>
      <w:lvlJc w:val="left"/>
      <w:pPr>
        <w:ind w:left="396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6" w:tplc="242AB444">
      <w:start w:val="1"/>
      <w:numFmt w:val="decimal"/>
      <w:lvlText w:val="%7"/>
      <w:lvlJc w:val="left"/>
      <w:pPr>
        <w:ind w:left="468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7" w:tplc="3490F700">
      <w:start w:val="1"/>
      <w:numFmt w:val="lowerLetter"/>
      <w:lvlText w:val="%8"/>
      <w:lvlJc w:val="left"/>
      <w:pPr>
        <w:ind w:left="540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8" w:tplc="687E3C48">
      <w:start w:val="1"/>
      <w:numFmt w:val="lowerRoman"/>
      <w:lvlText w:val="%9"/>
      <w:lvlJc w:val="left"/>
      <w:pPr>
        <w:ind w:left="612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abstractNum>
  <w:abstractNum w:abstractNumId="7">
    <w:nsid w:val="00000007"/>
    <w:multiLevelType w:val="hybridMultilevel"/>
    <w:tmpl w:val="4086BB86"/>
    <w:lvl w:ilvl="0" w:tplc="87EC118A">
      <w:start w:val="1"/>
      <w:numFmt w:val="decimal"/>
      <w:lvlText w:val="%1)"/>
      <w:lvlJc w:val="left"/>
      <w:pPr>
        <w:ind w:left="992"/>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1" w:tplc="548AAE14">
      <w:start w:val="1"/>
      <w:numFmt w:val="lowerLetter"/>
      <w:lvlText w:val="%2"/>
      <w:lvlJc w:val="left"/>
      <w:pPr>
        <w:ind w:left="178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2" w:tplc="E57E9CAE">
      <w:start w:val="1"/>
      <w:numFmt w:val="lowerRoman"/>
      <w:lvlText w:val="%3"/>
      <w:lvlJc w:val="left"/>
      <w:pPr>
        <w:ind w:left="25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3" w:tplc="2C74E09E">
      <w:start w:val="1"/>
      <w:numFmt w:val="decimal"/>
      <w:lvlText w:val="%4"/>
      <w:lvlJc w:val="left"/>
      <w:pPr>
        <w:ind w:left="32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4" w:tplc="A8BE0DD2">
      <w:start w:val="1"/>
      <w:numFmt w:val="lowerLetter"/>
      <w:lvlText w:val="%5"/>
      <w:lvlJc w:val="left"/>
      <w:pPr>
        <w:ind w:left="394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5" w:tplc="A02058B2">
      <w:start w:val="1"/>
      <w:numFmt w:val="lowerRoman"/>
      <w:lvlText w:val="%6"/>
      <w:lvlJc w:val="left"/>
      <w:pPr>
        <w:ind w:left="466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6" w:tplc="06BE2B6A">
      <w:start w:val="1"/>
      <w:numFmt w:val="decimal"/>
      <w:lvlText w:val="%7"/>
      <w:lvlJc w:val="left"/>
      <w:pPr>
        <w:ind w:left="538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7" w:tplc="D2628122">
      <w:start w:val="1"/>
      <w:numFmt w:val="lowerLetter"/>
      <w:lvlText w:val="%8"/>
      <w:lvlJc w:val="left"/>
      <w:pPr>
        <w:ind w:left="61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8" w:tplc="5EDC7344">
      <w:start w:val="1"/>
      <w:numFmt w:val="lowerRoman"/>
      <w:lvlText w:val="%9"/>
      <w:lvlJc w:val="left"/>
      <w:pPr>
        <w:ind w:left="68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abstractNum>
  <w:abstractNum w:abstractNumId="8">
    <w:nsid w:val="00000008"/>
    <w:multiLevelType w:val="hybridMultilevel"/>
    <w:tmpl w:val="1454404E"/>
    <w:lvl w:ilvl="0" w:tplc="A9F25B7C">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0000009"/>
    <w:multiLevelType w:val="hybridMultilevel"/>
    <w:tmpl w:val="A0B2700A"/>
    <w:lvl w:ilvl="0" w:tplc="A9F25B7C">
      <w:start w:val="1"/>
      <w:numFmt w:val="decimal"/>
      <w:lvlText w:val="%1."/>
      <w:lvlJc w:val="left"/>
      <w:pPr>
        <w:ind w:left="525" w:hanging="5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000000A"/>
    <w:multiLevelType w:val="hybridMultilevel"/>
    <w:tmpl w:val="7EFE755E"/>
    <w:lvl w:ilvl="0" w:tplc="C7A208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cs="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cs="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cs="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000000B"/>
    <w:multiLevelType w:val="multilevel"/>
    <w:tmpl w:val="6A3041E6"/>
    <w:lvl w:ilvl="0">
      <w:start w:val="1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2">
    <w:nsid w:val="0000000C"/>
    <w:multiLevelType w:val="hybridMultilevel"/>
    <w:tmpl w:val="4ECAF5F8"/>
    <w:lvl w:ilvl="0" w:tplc="ED5C99E8">
      <w:start w:val="1"/>
      <w:numFmt w:val="decimal"/>
      <w:lvlText w:val="%1."/>
      <w:lvlJc w:val="left"/>
      <w:pPr>
        <w:ind w:left="1004"/>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1" w:tplc="F886C5B2">
      <w:start w:val="1"/>
      <w:numFmt w:val="lowerLetter"/>
      <w:lvlText w:val="%2"/>
      <w:lvlJc w:val="left"/>
      <w:pPr>
        <w:ind w:left="25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2" w:tplc="F59E43A0">
      <w:start w:val="1"/>
      <w:numFmt w:val="lowerRoman"/>
      <w:lvlText w:val="%3"/>
      <w:lvlJc w:val="left"/>
      <w:pPr>
        <w:ind w:left="32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3" w:tplc="E3A6D58A">
      <w:start w:val="1"/>
      <w:numFmt w:val="decimal"/>
      <w:lvlText w:val="%4"/>
      <w:lvlJc w:val="left"/>
      <w:pPr>
        <w:ind w:left="394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4" w:tplc="B5A89E76">
      <w:start w:val="1"/>
      <w:numFmt w:val="lowerLetter"/>
      <w:lvlText w:val="%5"/>
      <w:lvlJc w:val="left"/>
      <w:pPr>
        <w:ind w:left="466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5" w:tplc="ADD40DFC">
      <w:start w:val="1"/>
      <w:numFmt w:val="lowerRoman"/>
      <w:lvlText w:val="%6"/>
      <w:lvlJc w:val="left"/>
      <w:pPr>
        <w:ind w:left="538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6" w:tplc="C1521684">
      <w:start w:val="1"/>
      <w:numFmt w:val="decimal"/>
      <w:lvlText w:val="%7"/>
      <w:lvlJc w:val="left"/>
      <w:pPr>
        <w:ind w:left="61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7" w:tplc="3BEE6CC6">
      <w:start w:val="1"/>
      <w:numFmt w:val="lowerLetter"/>
      <w:lvlText w:val="%8"/>
      <w:lvlJc w:val="left"/>
      <w:pPr>
        <w:ind w:left="68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8" w:tplc="850EF0A4">
      <w:start w:val="1"/>
      <w:numFmt w:val="lowerRoman"/>
      <w:lvlText w:val="%9"/>
      <w:lvlJc w:val="left"/>
      <w:pPr>
        <w:ind w:left="754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abstractNum>
  <w:abstractNum w:abstractNumId="13">
    <w:nsid w:val="0000000D"/>
    <w:multiLevelType w:val="hybridMultilevel"/>
    <w:tmpl w:val="AB50B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000000E"/>
    <w:multiLevelType w:val="hybridMultilevel"/>
    <w:tmpl w:val="4B44BF3A"/>
    <w:lvl w:ilvl="0" w:tplc="A4CEE716">
      <w:start w:val="1"/>
      <w:numFmt w:val="decimal"/>
      <w:lvlText w:val="%1)"/>
      <w:lvlJc w:val="left"/>
      <w:pPr>
        <w:ind w:left="1297"/>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1" w:tplc="EEF85E3E">
      <w:start w:val="1"/>
      <w:numFmt w:val="lowerLetter"/>
      <w:lvlText w:val="%2"/>
      <w:lvlJc w:val="left"/>
      <w:pPr>
        <w:ind w:left="178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2" w:tplc="FB823E02">
      <w:start w:val="1"/>
      <w:numFmt w:val="lowerRoman"/>
      <w:lvlText w:val="%3"/>
      <w:lvlJc w:val="left"/>
      <w:pPr>
        <w:ind w:left="25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3" w:tplc="5AA2546A">
      <w:start w:val="1"/>
      <w:numFmt w:val="decimal"/>
      <w:lvlText w:val="%4"/>
      <w:lvlJc w:val="left"/>
      <w:pPr>
        <w:ind w:left="32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4" w:tplc="DF962D14">
      <w:start w:val="1"/>
      <w:numFmt w:val="lowerLetter"/>
      <w:lvlText w:val="%5"/>
      <w:lvlJc w:val="left"/>
      <w:pPr>
        <w:ind w:left="394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5" w:tplc="C1EC2BA6">
      <w:start w:val="1"/>
      <w:numFmt w:val="lowerRoman"/>
      <w:lvlText w:val="%6"/>
      <w:lvlJc w:val="left"/>
      <w:pPr>
        <w:ind w:left="466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6" w:tplc="DC4CE308">
      <w:start w:val="1"/>
      <w:numFmt w:val="decimal"/>
      <w:lvlText w:val="%7"/>
      <w:lvlJc w:val="left"/>
      <w:pPr>
        <w:ind w:left="538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7" w:tplc="66F05CEC">
      <w:start w:val="1"/>
      <w:numFmt w:val="lowerLetter"/>
      <w:lvlText w:val="%8"/>
      <w:lvlJc w:val="left"/>
      <w:pPr>
        <w:ind w:left="61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8" w:tplc="5B3C7486">
      <w:start w:val="1"/>
      <w:numFmt w:val="lowerRoman"/>
      <w:lvlText w:val="%9"/>
      <w:lvlJc w:val="left"/>
      <w:pPr>
        <w:ind w:left="68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abstractNum>
  <w:abstractNum w:abstractNumId="15">
    <w:nsid w:val="0000000F"/>
    <w:multiLevelType w:val="hybridMultilevel"/>
    <w:tmpl w:val="4E86E4F2"/>
    <w:lvl w:ilvl="0" w:tplc="A0CC439E">
      <w:start w:val="1"/>
      <w:numFmt w:val="decimal"/>
      <w:lvlText w:val="%1."/>
      <w:lvlJc w:val="left"/>
      <w:pPr>
        <w:ind w:left="26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1" w:tplc="50621A2C">
      <w:start w:val="1"/>
      <w:numFmt w:val="lowerLetter"/>
      <w:lvlText w:val="%2"/>
      <w:lvlJc w:val="left"/>
      <w:pPr>
        <w:ind w:left="178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2" w:tplc="5F1E957C">
      <w:start w:val="1"/>
      <w:numFmt w:val="lowerRoman"/>
      <w:lvlText w:val="%3"/>
      <w:lvlJc w:val="left"/>
      <w:pPr>
        <w:ind w:left="25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3" w:tplc="244281BE">
      <w:start w:val="1"/>
      <w:numFmt w:val="decimal"/>
      <w:lvlText w:val="%4"/>
      <w:lvlJc w:val="left"/>
      <w:pPr>
        <w:ind w:left="32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4" w:tplc="EC9493A4">
      <w:start w:val="1"/>
      <w:numFmt w:val="lowerLetter"/>
      <w:lvlText w:val="%5"/>
      <w:lvlJc w:val="left"/>
      <w:pPr>
        <w:ind w:left="394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5" w:tplc="9034BF6E">
      <w:start w:val="1"/>
      <w:numFmt w:val="lowerRoman"/>
      <w:lvlText w:val="%6"/>
      <w:lvlJc w:val="left"/>
      <w:pPr>
        <w:ind w:left="466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6" w:tplc="7F36CB40">
      <w:start w:val="1"/>
      <w:numFmt w:val="decimal"/>
      <w:lvlText w:val="%7"/>
      <w:lvlJc w:val="left"/>
      <w:pPr>
        <w:ind w:left="538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7" w:tplc="EA8C825E">
      <w:start w:val="1"/>
      <w:numFmt w:val="lowerLetter"/>
      <w:lvlText w:val="%8"/>
      <w:lvlJc w:val="left"/>
      <w:pPr>
        <w:ind w:left="61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8" w:tplc="D30AA908">
      <w:start w:val="1"/>
      <w:numFmt w:val="lowerRoman"/>
      <w:lvlText w:val="%9"/>
      <w:lvlJc w:val="left"/>
      <w:pPr>
        <w:ind w:left="68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abstractNum>
  <w:abstractNum w:abstractNumId="16">
    <w:nsid w:val="00000010"/>
    <w:multiLevelType w:val="hybridMultilevel"/>
    <w:tmpl w:val="C038A10C"/>
    <w:lvl w:ilvl="0" w:tplc="BAD4EB2C">
      <w:start w:val="1"/>
      <w:numFmt w:val="upperRoman"/>
      <w:lvlText w:val="%1."/>
      <w:lvlJc w:val="left"/>
      <w:pPr>
        <w:ind w:left="1530" w:hanging="72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7">
    <w:nsid w:val="00000011"/>
    <w:multiLevelType w:val="hybridMultilevel"/>
    <w:tmpl w:val="896C829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cs="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cs="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cs="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00000012"/>
    <w:multiLevelType w:val="hybridMultilevel"/>
    <w:tmpl w:val="BEA2C026"/>
    <w:lvl w:ilvl="0" w:tplc="F0467468">
      <w:start w:val="1"/>
      <w:numFmt w:val="decimal"/>
      <w:lvlText w:val="%1)"/>
      <w:lvlJc w:val="left"/>
      <w:pPr>
        <w:ind w:left="992"/>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1" w:tplc="4CA4B5C4">
      <w:start w:val="1"/>
      <w:numFmt w:val="lowerLetter"/>
      <w:lvlText w:val="%2"/>
      <w:lvlJc w:val="left"/>
      <w:pPr>
        <w:ind w:left="178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2" w:tplc="CEA87A86">
      <w:start w:val="1"/>
      <w:numFmt w:val="lowerRoman"/>
      <w:lvlText w:val="%3"/>
      <w:lvlJc w:val="left"/>
      <w:pPr>
        <w:ind w:left="25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3" w:tplc="0ACA3EA6">
      <w:start w:val="1"/>
      <w:numFmt w:val="decimal"/>
      <w:lvlText w:val="%4"/>
      <w:lvlJc w:val="left"/>
      <w:pPr>
        <w:ind w:left="32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4" w:tplc="F2D6A092">
      <w:start w:val="1"/>
      <w:numFmt w:val="lowerLetter"/>
      <w:lvlText w:val="%5"/>
      <w:lvlJc w:val="left"/>
      <w:pPr>
        <w:ind w:left="394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5" w:tplc="921A91B6">
      <w:start w:val="1"/>
      <w:numFmt w:val="lowerRoman"/>
      <w:lvlText w:val="%6"/>
      <w:lvlJc w:val="left"/>
      <w:pPr>
        <w:ind w:left="466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6" w:tplc="6F80F142">
      <w:start w:val="1"/>
      <w:numFmt w:val="decimal"/>
      <w:lvlText w:val="%7"/>
      <w:lvlJc w:val="left"/>
      <w:pPr>
        <w:ind w:left="538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7" w:tplc="1B10BA2C">
      <w:start w:val="1"/>
      <w:numFmt w:val="lowerLetter"/>
      <w:lvlText w:val="%8"/>
      <w:lvlJc w:val="left"/>
      <w:pPr>
        <w:ind w:left="610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8" w:tplc="E2C891A8">
      <w:start w:val="1"/>
      <w:numFmt w:val="lowerRoman"/>
      <w:lvlText w:val="%9"/>
      <w:lvlJc w:val="left"/>
      <w:pPr>
        <w:ind w:left="6828"/>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abstractNum>
  <w:num w:numId="1">
    <w:abstractNumId w:val="16"/>
  </w:num>
  <w:num w:numId="2">
    <w:abstractNumId w:val="1"/>
  </w:num>
  <w:num w:numId="3">
    <w:abstractNumId w:val="13"/>
  </w:num>
  <w:num w:numId="4">
    <w:abstractNumId w:val="2"/>
  </w:num>
  <w:num w:numId="5">
    <w:abstractNumId w:val="17"/>
  </w:num>
  <w:num w:numId="6">
    <w:abstractNumId w:val="10"/>
  </w:num>
  <w:num w:numId="7">
    <w:abstractNumId w:val="4"/>
  </w:num>
  <w:num w:numId="8">
    <w:abstractNumId w:val="18"/>
  </w:num>
  <w:num w:numId="9">
    <w:abstractNumId w:val="7"/>
  </w:num>
  <w:num w:numId="10">
    <w:abstractNumId w:val="6"/>
  </w:num>
  <w:num w:numId="11">
    <w:abstractNumId w:val="12"/>
  </w:num>
  <w:num w:numId="12">
    <w:abstractNumId w:val="5"/>
  </w:num>
  <w:num w:numId="13">
    <w:abstractNumId w:val="14"/>
  </w:num>
  <w:num w:numId="14">
    <w:abstractNumId w:val="15"/>
  </w:num>
  <w:num w:numId="15">
    <w:abstractNumId w:val="11"/>
  </w:num>
  <w:num w:numId="16">
    <w:abstractNumId w:val="0"/>
  </w:num>
  <w:num w:numId="17">
    <w:abstractNumId w:val="3"/>
  </w:num>
  <w:num w:numId="18">
    <w:abstractNumId w:val="8"/>
  </w:num>
  <w:num w:numId="19">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pacing w:after="200" w:lineRule="auto" w:line="276"/>
    </w:pPr>
    <w:rPr/>
  </w:style>
  <w:style w:type="paragraph" w:styleId="style1">
    <w:name w:val="heading 1"/>
    <w:basedOn w:val="style0"/>
    <w:next w:val="style0"/>
    <w:link w:val="style4097"/>
    <w:qFormat/>
    <w:uiPriority w:val="9"/>
    <w:pPr>
      <w:keepNext/>
      <w:keepLines/>
      <w:spacing w:after="0" w:lineRule="auto" w:line="360"/>
      <w:jc w:val="center"/>
      <w:outlineLvl w:val="0"/>
    </w:pPr>
    <w:rPr>
      <w:rFonts w:ascii="Times New Roman" w:eastAsia="SimSun" w:hAnsi="Times New Roman"/>
      <w:b/>
      <w:sz w:val="28"/>
      <w:szCs w:val="32"/>
    </w:rPr>
  </w:style>
  <w:style w:type="paragraph" w:styleId="style2">
    <w:name w:val="heading 2"/>
    <w:basedOn w:val="style0"/>
    <w:next w:val="style0"/>
    <w:link w:val="style4101"/>
    <w:qFormat/>
    <w:uiPriority w:val="9"/>
    <w:pPr>
      <w:keepNext/>
      <w:keepLines/>
      <w:spacing w:before="40" w:after="0"/>
      <w:outlineLvl w:val="1"/>
    </w:pPr>
    <w:rPr>
      <w:rFonts w:ascii="Cambria" w:cs="宋体" w:eastAsia="宋体" w:hAnsi="Cambria"/>
      <w:color w:val="365f91"/>
      <w:sz w:val="26"/>
      <w:szCs w:val="26"/>
    </w:rPr>
  </w:style>
  <w:style w:type="paragraph" w:styleId="style3">
    <w:name w:val="heading 3"/>
    <w:basedOn w:val="style0"/>
    <w:next w:val="style0"/>
    <w:link w:val="style4099"/>
    <w:qFormat/>
    <w:uiPriority w:val="9"/>
    <w:pPr>
      <w:keepNext/>
      <w:keepLines/>
      <w:spacing w:before="40" w:after="0"/>
      <w:outlineLvl w:val="2"/>
    </w:pPr>
    <w:rPr>
      <w:rFonts w:ascii="Cambria" w:cs="宋体" w:eastAsia="宋体" w:hAnsi="Cambria"/>
      <w:color w:val="243f60"/>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Times New Roman" w:cs="SimSun" w:eastAsia="SimSun" w:hAnsi="Times New Roman"/>
      <w:b/>
      <w:sz w:val="28"/>
      <w:szCs w:val="32"/>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 w:type="paragraph" w:customStyle="1" w:styleId="style4098">
    <w:name w:val="Default"/>
    <w:next w:val="style4098"/>
    <w:pPr>
      <w:autoSpaceDE w:val="false"/>
      <w:autoSpaceDN w:val="false"/>
      <w:adjustRightInd w:val="false"/>
      <w:spacing w:after="0" w:lineRule="auto" w:line="240"/>
    </w:pPr>
    <w:rPr>
      <w:rFonts w:ascii="Times New Roman" w:cs="Times New Roman" w:hAnsi="Times New Roman"/>
      <w:color w:val="000000"/>
      <w:sz w:val="24"/>
      <w:szCs w:val="24"/>
    </w:rPr>
  </w:style>
  <w:style w:type="character" w:customStyle="1" w:styleId="style4099">
    <w:name w:val="Заголовок 3 Знак"/>
    <w:basedOn w:val="style65"/>
    <w:next w:val="style4099"/>
    <w:link w:val="style3"/>
    <w:uiPriority w:val="9"/>
    <w:rPr>
      <w:rFonts w:ascii="Cambria" w:cs="宋体" w:eastAsia="宋体" w:hAnsi="Cambria"/>
      <w:color w:val="243f60"/>
      <w:sz w:val="24"/>
      <w:szCs w:val="24"/>
    </w:rPr>
  </w:style>
  <w:style w:type="table" w:customStyle="1" w:styleId="style4100">
    <w:name w:val="TableGrid"/>
    <w:next w:val="style4100"/>
    <w:pPr>
      <w:spacing w:after="0" w:lineRule="auto" w:line="240"/>
    </w:pPr>
    <w:rPr>
      <w:rFonts w:ascii="Calibri" w:cs="宋体" w:eastAsia="宋体" w:hAnsi="Calibri"/>
      <w:lang w:eastAsia="ru-RU"/>
    </w:rPr>
    <w:tblPr>
      <w:tblCellMar>
        <w:top w:w="0" w:type="dxa"/>
        <w:left w:w="0" w:type="dxa"/>
        <w:bottom w:w="0" w:type="dxa"/>
        <w:right w:w="0" w:type="dxa"/>
      </w:tblCellMar>
    </w:tblPr>
    <w:tcPr>
      <w:tcBorders/>
    </w:tcPr>
  </w:style>
  <w:style w:type="character" w:customStyle="1" w:styleId="style4101">
    <w:name w:val="Заголовок 2 Знак"/>
    <w:basedOn w:val="style65"/>
    <w:next w:val="style4101"/>
    <w:link w:val="style2"/>
    <w:uiPriority w:val="9"/>
    <w:rPr>
      <w:rFonts w:ascii="Cambria" w:cs="宋体" w:eastAsia="宋体" w:hAnsi="Cambria"/>
      <w:color w:val="365f91"/>
      <w:sz w:val="26"/>
      <w:szCs w:val="26"/>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ru-RU"/>
    </w:rPr>
  </w:style>
  <w:style w:type="paragraph" w:styleId="style101">
    <w:name w:val="HTML Preformatted"/>
    <w:basedOn w:val="style0"/>
    <w:next w:val="style101"/>
    <w:link w:val="style4102"/>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lang w:eastAsia="ru-RU"/>
    </w:rPr>
  </w:style>
  <w:style w:type="character" w:customStyle="1" w:styleId="style4102">
    <w:name w:val="Стандартный HTML Знак"/>
    <w:basedOn w:val="style65"/>
    <w:next w:val="style4102"/>
    <w:link w:val="style101"/>
    <w:uiPriority w:val="99"/>
    <w:rPr>
      <w:rFonts w:ascii="Courier New" w:cs="Courier New" w:eastAsia="Times New Roman" w:hAnsi="Courier New"/>
      <w:sz w:val="20"/>
      <w:szCs w:val="20"/>
      <w:lang w:eastAsia="ru-RU"/>
    </w:rPr>
  </w:style>
  <w:style w:type="character" w:customStyle="1" w:styleId="style4103">
    <w:name w:val="y2iqfc"/>
    <w:basedOn w:val="style65"/>
    <w:next w:val="style4103"/>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Words>885</Words>
  <Pages>3</Pages>
  <Characters>6641</Characters>
  <Application>WPS Office</Application>
  <DocSecurity>0</DocSecurity>
  <Paragraphs>49</Paragraphs>
  <ScaleCrop>false</ScaleCrop>
  <Company>*</Company>
  <LinksUpToDate>false</LinksUpToDate>
  <CharactersWithSpaces>7533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2024-12-05T17:30:00Z</dcterms:created>
  <dc:creator>Пользователь Windows</dc:creator>
  <lastModifiedBy>23021RAAEG</lastModifiedBy>
  <dcterms:modified xsi:type="dcterms:W3CDTF">2024-12-12T18:24:10Z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65f0035c7f1849a5afd3dcd686b09097</vt:lpwstr>
  </property>
</Properties>
</file>